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DA173" w14:textId="6643EED4" w:rsidR="00D37101" w:rsidRPr="00BF75C5" w:rsidRDefault="00BF75C5" w:rsidP="00BF75C5">
      <w:pPr>
        <w:shd w:val="clear" w:color="auto" w:fill="9CC2E5"/>
        <w:spacing w:line="276" w:lineRule="auto"/>
        <w:jc w:val="center"/>
        <w:rPr>
          <w:rFonts w:ascii="Century Gothic" w:hAnsi="Century Gothic" w:cs="Calibri"/>
          <w:b/>
          <w:sz w:val="28"/>
          <w:szCs w:val="28"/>
          <w:u w:val="single"/>
        </w:rPr>
      </w:pPr>
      <w:r w:rsidRPr="00BF75C5">
        <w:rPr>
          <w:rFonts w:ascii="Century Gothic" w:hAnsi="Century Gothic" w:cs="Calibri"/>
          <w:b/>
          <w:sz w:val="28"/>
          <w:szCs w:val="28"/>
          <w:u w:val="single"/>
        </w:rPr>
        <w:t>ESTADÍSTICA APLICADA A LA INVESTIGACIÓN CLÍNICA CON SPSS</w:t>
      </w:r>
    </w:p>
    <w:p w14:paraId="0E051B79" w14:textId="77777777" w:rsidR="000D6426" w:rsidRPr="004E7562" w:rsidRDefault="000D6426" w:rsidP="000D6426">
      <w:pPr>
        <w:spacing w:line="360" w:lineRule="auto"/>
        <w:jc w:val="both"/>
        <w:rPr>
          <w:rFonts w:ascii="Century Gothic" w:hAnsi="Century Gothic" w:cstheme="minorHAnsi"/>
          <w:sz w:val="20"/>
          <w:szCs w:val="22"/>
        </w:rPr>
      </w:pPr>
    </w:p>
    <w:p w14:paraId="74FBBAD5" w14:textId="546332EA" w:rsidR="000D6426" w:rsidRPr="005A302F" w:rsidRDefault="00BC3936" w:rsidP="000D6426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>
        <w:rPr>
          <w:rFonts w:ascii="Century Gothic" w:hAnsi="Century Gothic" w:cstheme="minorHAnsi"/>
          <w:b/>
          <w:sz w:val="20"/>
          <w:szCs w:val="20"/>
          <w:u w:val="single"/>
        </w:rPr>
        <w:t>D</w:t>
      </w: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ocentes</w:t>
      </w:r>
    </w:p>
    <w:p w14:paraId="783B8153" w14:textId="77777777" w:rsidR="000D6426" w:rsidRPr="005A302F" w:rsidRDefault="000D6426" w:rsidP="008657C0">
      <w:pPr>
        <w:pStyle w:val="Prrafodelista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5A302F">
        <w:rPr>
          <w:rFonts w:ascii="Century Gothic" w:hAnsi="Century Gothic" w:cstheme="minorHAnsi"/>
          <w:b/>
          <w:color w:val="000000"/>
          <w:sz w:val="20"/>
          <w:szCs w:val="20"/>
        </w:rPr>
        <w:t>Cristina Bermúdez Ampudia.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Unidad de Metodología y Estadística.  IIS Bioaraba</w:t>
      </w:r>
    </w:p>
    <w:p w14:paraId="1DDD4869" w14:textId="3A730B69" w:rsidR="000D6426" w:rsidRPr="005A302F" w:rsidRDefault="000D6426" w:rsidP="008657C0">
      <w:pPr>
        <w:pStyle w:val="Prrafodelista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5A302F">
        <w:rPr>
          <w:rFonts w:ascii="Century Gothic" w:hAnsi="Century Gothic" w:cstheme="minorHAnsi"/>
          <w:b/>
          <w:color w:val="000000"/>
          <w:sz w:val="20"/>
          <w:szCs w:val="20"/>
        </w:rPr>
        <w:t>Julene Argaluza Escudero.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Unidad de Metodología y Estadística. IIS Bioaraba</w:t>
      </w:r>
    </w:p>
    <w:p w14:paraId="6A8992E2" w14:textId="5BF85476" w:rsidR="000D6426" w:rsidRPr="005A302F" w:rsidRDefault="000D6426" w:rsidP="008657C0">
      <w:pPr>
        <w:pStyle w:val="Prrafodelista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5A302F">
        <w:rPr>
          <w:rFonts w:ascii="Century Gothic" w:hAnsi="Century Gothic" w:cstheme="minorHAnsi"/>
          <w:b/>
          <w:color w:val="000000"/>
          <w:sz w:val="20"/>
          <w:szCs w:val="20"/>
        </w:rPr>
        <w:t>María Gascón Pérez.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Unidad de Metodología y Estadística. IIS Bioaraba</w:t>
      </w:r>
    </w:p>
    <w:p w14:paraId="0546682E" w14:textId="77777777" w:rsidR="00803AC9" w:rsidRPr="005A302F" w:rsidRDefault="00803AC9" w:rsidP="00C80FB3">
      <w:pPr>
        <w:tabs>
          <w:tab w:val="left" w:pos="142"/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4C86E75D" w14:textId="5CD87BE6" w:rsidR="00803AC9" w:rsidRPr="005A302F" w:rsidRDefault="00803AC9" w:rsidP="00C80FB3">
      <w:pPr>
        <w:tabs>
          <w:tab w:val="left" w:pos="142"/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Número de participantes:</w:t>
      </w:r>
      <w:r w:rsidRPr="005A302F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AE5DD2" w:rsidRPr="005A302F">
        <w:rPr>
          <w:rFonts w:ascii="Century Gothic" w:hAnsi="Century Gothic" w:cstheme="minorHAnsi"/>
          <w:sz w:val="20"/>
          <w:szCs w:val="20"/>
        </w:rPr>
        <w:t>20</w:t>
      </w:r>
      <w:r w:rsidRPr="005A302F">
        <w:rPr>
          <w:rFonts w:ascii="Century Gothic" w:hAnsi="Century Gothic" w:cstheme="minorHAnsi"/>
          <w:sz w:val="20"/>
          <w:szCs w:val="20"/>
        </w:rPr>
        <w:t xml:space="preserve"> personas</w:t>
      </w:r>
    </w:p>
    <w:p w14:paraId="6E66A9C2" w14:textId="77777777" w:rsidR="00803AC9" w:rsidRPr="005A302F" w:rsidRDefault="00803AC9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</w:p>
    <w:p w14:paraId="738B628C" w14:textId="14BD898D" w:rsidR="00803AC9" w:rsidRPr="005A302F" w:rsidRDefault="00803AC9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Dirigido a</w:t>
      </w:r>
      <w:r w:rsidRPr="005A302F">
        <w:rPr>
          <w:rFonts w:ascii="Century Gothic" w:hAnsi="Century Gothic" w:cstheme="minorHAnsi"/>
          <w:b/>
          <w:sz w:val="20"/>
          <w:szCs w:val="20"/>
        </w:rPr>
        <w:t xml:space="preserve">:  </w:t>
      </w:r>
      <w:r w:rsidR="00861D8D" w:rsidRPr="005A302F">
        <w:rPr>
          <w:rFonts w:ascii="Century Gothic" w:hAnsi="Century Gothic" w:cstheme="minorHAnsi"/>
          <w:color w:val="000000" w:themeColor="text1"/>
          <w:sz w:val="20"/>
          <w:szCs w:val="20"/>
        </w:rPr>
        <w:t>p</w:t>
      </w:r>
      <w:r w:rsidRPr="005A302F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ersonal Investigador del IIS Bioaraba, personal de estructura del IIS Bioaraba, residentes y tutores </w:t>
      </w:r>
      <w:r w:rsidR="008F5FE7" w:rsidRPr="005A302F">
        <w:rPr>
          <w:rFonts w:ascii="Century Gothic" w:hAnsi="Century Gothic" w:cstheme="minorHAnsi"/>
          <w:color w:val="000000" w:themeColor="text1"/>
          <w:sz w:val="20"/>
          <w:szCs w:val="20"/>
        </w:rPr>
        <w:t>de</w:t>
      </w:r>
      <w:r w:rsidRPr="005A302F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 formación especializada. </w:t>
      </w:r>
    </w:p>
    <w:p w14:paraId="4550846D" w14:textId="77777777" w:rsidR="00803AC9" w:rsidRPr="005A302F" w:rsidRDefault="00803AC9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</w:p>
    <w:p w14:paraId="3CF53545" w14:textId="6C443DDB" w:rsidR="00803AC9" w:rsidRPr="005A302F" w:rsidRDefault="00803AC9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Criterios de selección de</w:t>
      </w:r>
      <w:r w:rsidR="008F5FE7" w:rsidRPr="005A302F">
        <w:rPr>
          <w:rFonts w:ascii="Century Gothic" w:hAnsi="Century Gothic" w:cstheme="minorHAnsi"/>
          <w:b/>
          <w:sz w:val="20"/>
          <w:szCs w:val="20"/>
          <w:u w:val="single"/>
        </w:rPr>
        <w:t>l</w:t>
      </w: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 xml:space="preserve"> alumnado y formas de inscripción:</w:t>
      </w:r>
      <w:r w:rsidRPr="005A302F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Pr="005A302F">
        <w:rPr>
          <w:rFonts w:ascii="Century Gothic" w:hAnsi="Century Gothic" w:cstheme="minorHAnsi"/>
          <w:sz w:val="20"/>
          <w:szCs w:val="20"/>
        </w:rPr>
        <w:t xml:space="preserve">la selección se realizará en orden cronológico de inscripción hasta alcanzar el número máximo de personas permitidas. Se tendrá en cuenta que haya un reparto equitativo y representativo de los servicios y especialidades clínicas. </w:t>
      </w:r>
    </w:p>
    <w:p w14:paraId="1105F97E" w14:textId="77777777" w:rsidR="00BF75C5" w:rsidRPr="005A302F" w:rsidRDefault="00BF75C5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</w:p>
    <w:p w14:paraId="3B888D55" w14:textId="0C395FF6" w:rsidR="00BF75C5" w:rsidRPr="005A302F" w:rsidRDefault="00BF75C5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Requisitos:</w:t>
      </w:r>
      <w:r w:rsidRPr="000D2150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DD56DB">
        <w:rPr>
          <w:rFonts w:ascii="Century Gothic" w:hAnsi="Century Gothic" w:cstheme="minorHAnsi"/>
          <w:sz w:val="20"/>
          <w:szCs w:val="20"/>
        </w:rPr>
        <w:t>t</w:t>
      </w:r>
      <w:r w:rsidRPr="005A302F">
        <w:rPr>
          <w:rFonts w:ascii="Century Gothic" w:hAnsi="Century Gothic" w:cstheme="minorHAnsi"/>
          <w:sz w:val="20"/>
          <w:szCs w:val="20"/>
        </w:rPr>
        <w:t xml:space="preserve">ener realizado </w:t>
      </w:r>
      <w:r w:rsidR="000D2150">
        <w:rPr>
          <w:rFonts w:ascii="Century Gothic" w:hAnsi="Century Gothic" w:cstheme="minorHAnsi"/>
          <w:sz w:val="20"/>
          <w:szCs w:val="20"/>
        </w:rPr>
        <w:t xml:space="preserve">con el IISBioaraba </w:t>
      </w:r>
      <w:r w:rsidRPr="005A302F">
        <w:rPr>
          <w:rFonts w:ascii="Century Gothic" w:hAnsi="Century Gothic" w:cstheme="minorHAnsi"/>
          <w:sz w:val="20"/>
          <w:szCs w:val="20"/>
        </w:rPr>
        <w:t xml:space="preserve">el curso básico o bien tener conocimientos de </w:t>
      </w:r>
      <w:r w:rsidR="00BC3936" w:rsidRPr="005A302F">
        <w:rPr>
          <w:rFonts w:ascii="Century Gothic" w:hAnsi="Century Gothic" w:cstheme="minorHAnsi"/>
          <w:sz w:val="20"/>
          <w:szCs w:val="20"/>
        </w:rPr>
        <w:t>estadística</w:t>
      </w:r>
      <w:r w:rsidRPr="005A302F">
        <w:rPr>
          <w:rFonts w:ascii="Century Gothic" w:hAnsi="Century Gothic" w:cstheme="minorHAnsi"/>
          <w:sz w:val="20"/>
          <w:szCs w:val="20"/>
        </w:rPr>
        <w:t xml:space="preserve"> básica con SPSS</w:t>
      </w:r>
      <w:r w:rsidR="005A302F" w:rsidRPr="005A302F">
        <w:rPr>
          <w:rFonts w:ascii="Century Gothic" w:hAnsi="Century Gothic" w:cstheme="minorHAnsi"/>
          <w:sz w:val="20"/>
          <w:szCs w:val="20"/>
        </w:rPr>
        <w:t xml:space="preserve">, ya que este curso es </w:t>
      </w:r>
      <w:r w:rsidR="005A302F" w:rsidRPr="005A302F">
        <w:rPr>
          <w:rFonts w:ascii="Century Gothic" w:hAnsi="Century Gothic" w:cstheme="minorHAnsi"/>
          <w:b/>
          <w:sz w:val="20"/>
          <w:szCs w:val="20"/>
        </w:rPr>
        <w:t>avanzado.</w:t>
      </w:r>
    </w:p>
    <w:p w14:paraId="26097295" w14:textId="77777777" w:rsidR="00803AC9" w:rsidRPr="005A302F" w:rsidRDefault="00803AC9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537D81CA" w14:textId="36765999" w:rsidR="00803AC9" w:rsidRPr="005A302F" w:rsidRDefault="00BC3936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>
        <w:rPr>
          <w:rFonts w:ascii="Century Gothic" w:hAnsi="Century Gothic" w:cstheme="minorHAnsi"/>
          <w:b/>
          <w:sz w:val="20"/>
          <w:szCs w:val="20"/>
          <w:u w:val="single"/>
        </w:rPr>
        <w:t>I</w:t>
      </w: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dioma</w:t>
      </w:r>
      <w:r w:rsidR="00803AC9" w:rsidRPr="005A302F">
        <w:rPr>
          <w:rFonts w:ascii="Century Gothic" w:hAnsi="Century Gothic" w:cstheme="minorHAnsi"/>
          <w:b/>
          <w:sz w:val="20"/>
          <w:szCs w:val="20"/>
        </w:rPr>
        <w:t xml:space="preserve">: </w:t>
      </w:r>
      <w:r w:rsidR="00DD56DB">
        <w:rPr>
          <w:rFonts w:ascii="Century Gothic" w:hAnsi="Century Gothic" w:cstheme="minorHAnsi"/>
          <w:sz w:val="20"/>
          <w:szCs w:val="20"/>
        </w:rPr>
        <w:t>c</w:t>
      </w:r>
      <w:r w:rsidR="00803AC9" w:rsidRPr="005A302F">
        <w:rPr>
          <w:rFonts w:ascii="Century Gothic" w:hAnsi="Century Gothic" w:cstheme="minorHAnsi"/>
          <w:sz w:val="20"/>
          <w:szCs w:val="20"/>
        </w:rPr>
        <w:t>astellano</w:t>
      </w:r>
    </w:p>
    <w:p w14:paraId="371E38A1" w14:textId="77777777" w:rsidR="00DD2710" w:rsidRPr="005A302F" w:rsidRDefault="00DD2710" w:rsidP="00C80FB3">
      <w:pPr>
        <w:autoSpaceDE w:val="0"/>
        <w:autoSpaceDN w:val="0"/>
        <w:adjustRightInd w:val="0"/>
        <w:spacing w:line="276" w:lineRule="auto"/>
        <w:ind w:left="2124" w:hanging="2124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1D6F3868" w14:textId="2FCE364D" w:rsidR="00014D25" w:rsidRPr="005A302F" w:rsidRDefault="00803AC9" w:rsidP="00C80FB3">
      <w:pPr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OBJETIVOS:</w:t>
      </w:r>
      <w:bookmarkStart w:id="0" w:name="_GoBack"/>
      <w:bookmarkEnd w:id="0"/>
    </w:p>
    <w:p w14:paraId="1505F6CD" w14:textId="77777777" w:rsidR="00C80FB3" w:rsidRPr="005A302F" w:rsidRDefault="00C80FB3" w:rsidP="00C80FB3">
      <w:pPr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1F5E32BB" w14:textId="747E4D80" w:rsidR="00803AC9" w:rsidRPr="005A302F" w:rsidRDefault="00803AC9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</w:rPr>
      </w:pPr>
      <w:r w:rsidRPr="005A302F">
        <w:rPr>
          <w:rFonts w:ascii="Century Gothic" w:hAnsi="Century Gothic" w:cstheme="minorHAnsi"/>
          <w:b/>
          <w:sz w:val="20"/>
          <w:szCs w:val="20"/>
        </w:rPr>
        <w:t xml:space="preserve">Generales: </w:t>
      </w:r>
    </w:p>
    <w:p w14:paraId="6BBACFAD" w14:textId="2BB3402A" w:rsidR="004B5C64" w:rsidRPr="005A302F" w:rsidRDefault="004B5C64" w:rsidP="004B5C64">
      <w:pPr>
        <w:autoSpaceDE w:val="0"/>
        <w:autoSpaceDN w:val="0"/>
        <w:adjustRightInd w:val="0"/>
        <w:spacing w:line="276" w:lineRule="auto"/>
        <w:ind w:left="709" w:firstLine="1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Proporcionar al alumnado los conocimientos y habilidades necesarios para seleccionar, aplicar e interpretar mediante SPSS los principales modelos de regresión y análisis de supervivencia utilizados en investigación clínica, valorando además los supuestos y la calidad del ajuste de los modelos obtenidos.</w:t>
      </w:r>
    </w:p>
    <w:p w14:paraId="5E8FD39B" w14:textId="5102992A" w:rsidR="00F97C36" w:rsidRPr="005A302F" w:rsidRDefault="00F97C36" w:rsidP="00BC3936">
      <w:pPr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="Century Gothic" w:hAnsi="Century Gothic" w:cstheme="minorHAnsi"/>
          <w:b/>
          <w:sz w:val="20"/>
          <w:szCs w:val="20"/>
        </w:rPr>
      </w:pPr>
      <w:r w:rsidRPr="005A302F">
        <w:rPr>
          <w:rFonts w:ascii="Century Gothic" w:hAnsi="Century Gothic" w:cstheme="minorHAnsi"/>
          <w:b/>
          <w:sz w:val="20"/>
          <w:szCs w:val="20"/>
        </w:rPr>
        <w:t>Específicos:</w:t>
      </w:r>
    </w:p>
    <w:p w14:paraId="0316D41D" w14:textId="0FB0B7B8" w:rsidR="004B5C64" w:rsidRPr="005A302F" w:rsidRDefault="004B5C64" w:rsidP="004B5C6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entury Gothic" w:hAnsi="Century Gothic" w:cstheme="minorHAnsi"/>
          <w:b/>
          <w:sz w:val="20"/>
          <w:szCs w:val="20"/>
        </w:rPr>
      </w:pPr>
      <w:r w:rsidRPr="005A302F">
        <w:rPr>
          <w:rFonts w:ascii="Century Gothic" w:hAnsi="Century Gothic" w:cstheme="minorHAnsi"/>
          <w:b/>
          <w:sz w:val="20"/>
          <w:szCs w:val="20"/>
        </w:rPr>
        <w:t>Al finalizar el curso, el alumnado será capaz de:</w:t>
      </w:r>
    </w:p>
    <w:p w14:paraId="292ED069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Diferenciar entre correlación y regresión e identificar el objetivo de cada tipo de análisis.</w:t>
      </w:r>
    </w:p>
    <w:p w14:paraId="03FE131B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Seleccionar el modelo de regresión más adecuado en función de la pregunta de investigación y de la naturaleza de la variable dependiente.</w:t>
      </w:r>
    </w:p>
    <w:p w14:paraId="452FA6CF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Aplicar e interpretar los coeficientes de correlación de Pearson y Spearman.</w:t>
      </w:r>
    </w:p>
    <w:p w14:paraId="501F2F49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Comprender los fundamentos de la regresión lineal simple y múltiple.</w:t>
      </w:r>
    </w:p>
    <w:p w14:paraId="5765E66C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Identificar las variables dependientes e independientes de un modelo y codificar adecuadamente variables categóricas mediante variables dummy.</w:t>
      </w:r>
    </w:p>
    <w:p w14:paraId="7B45B471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Construir modelos de regresión lineal mediante SPSS e interpretar sus coeficientes, intervalos de confianza y valores p.</w:t>
      </w:r>
    </w:p>
    <w:p w14:paraId="3C2852E1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Diferenciar entre asociaciones no ajustadas y ajustadas e interpretar correctamente el efecto de variables continuas y categóricas en modelos multivariables.</w:t>
      </w:r>
    </w:p>
    <w:p w14:paraId="72005714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Conocer los principales procedimientos de selección de variables y valorar sus ventajas y limitaciones.</w:t>
      </w:r>
    </w:p>
    <w:p w14:paraId="12199633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Evaluar los principales aspectos relacionados con la validez y bondad de ajuste de un modelo de regresión lineal, incluyendo R², colinealidad, homocedasticidad y análisis de residuos.</w:t>
      </w:r>
    </w:p>
    <w:p w14:paraId="7AA3E6C9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Comprender los fundamentos de la regresión logística binaria y aplicarla al estudio de desenlaces dicotómicos.</w:t>
      </w:r>
    </w:p>
    <w:p w14:paraId="7CD99910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lastRenderedPageBreak/>
        <w:t>Interpretar correctamente las Odds Ratios (OR), sus intervalos de confianza y su significación estadística.</w:t>
      </w:r>
    </w:p>
    <w:p w14:paraId="42D1F851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Evaluar la capacidad de ajuste y discriminación de un modelo de regresión logística mediante herramientas como la prueba de Hosmer-Lemeshow, la sensibilidad, la especificidad y el área bajo la curva ROC.</w:t>
      </w:r>
    </w:p>
    <w:p w14:paraId="0C301EDC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Comprender las particularidades de los datos de supervivencia, incluyendo el concepto de tiempo hasta el evento y las observaciones censuradas.</w:t>
      </w:r>
    </w:p>
    <w:p w14:paraId="2D1C92D3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Construir e interpretar modelos de riesgos proporcionales de Cox mediante SPSS.</w:t>
      </w:r>
    </w:p>
    <w:p w14:paraId="3C396545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Interpretar correctamente los Hazard Ratios (HR) correspondientes a variables continuas y categóricas.</w:t>
      </w:r>
    </w:p>
    <w:p w14:paraId="00EEDFE3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Reconocer los principales criterios utilizados para evaluar un modelo de Cox, incluyendo la hipótesis de riesgos proporcionales, la discriminación y la calibración.</w:t>
      </w:r>
    </w:p>
    <w:p w14:paraId="670FB671" w14:textId="77777777" w:rsidR="004B5C64" w:rsidRPr="005A302F" w:rsidRDefault="004B5C64" w:rsidP="008657C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sz w:val="20"/>
          <w:szCs w:val="20"/>
        </w:rPr>
        <w:t>Interpretar de forma crítica los resultados estadísticos obtenidos mediante SPSS y trasladarlos adecuadamente al contexto de una pregunta de investigación clínica.</w:t>
      </w:r>
    </w:p>
    <w:p w14:paraId="14040939" w14:textId="79E27CBC" w:rsidR="00F12C74" w:rsidRPr="005A302F" w:rsidRDefault="00F12C74" w:rsidP="00C80FB3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sz w:val="20"/>
          <w:szCs w:val="20"/>
        </w:rPr>
      </w:pPr>
    </w:p>
    <w:p w14:paraId="1C59A34E" w14:textId="77777777" w:rsidR="00014D25" w:rsidRPr="005A302F" w:rsidRDefault="004A5A12" w:rsidP="00C80FB3">
      <w:pPr>
        <w:shd w:val="clear" w:color="auto" w:fill="9CC2E5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PROGRAMA – CRONOGRAMA</w:t>
      </w:r>
    </w:p>
    <w:p w14:paraId="351BB29A" w14:textId="77777777" w:rsidR="005C4718" w:rsidRPr="005A302F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</w:p>
    <w:p w14:paraId="09EBE319" w14:textId="68C05221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Día 1. Correlación e introducción a los modelos de regresión — 2 horas</w:t>
      </w:r>
    </w:p>
    <w:p w14:paraId="3973E91C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1. Introducción</w:t>
      </w:r>
    </w:p>
    <w:p w14:paraId="2EC2B0E6" w14:textId="77777777" w:rsidR="005C4718" w:rsidRPr="005C4718" w:rsidRDefault="005C4718" w:rsidP="008657C0">
      <w:pPr>
        <w:numPr>
          <w:ilvl w:val="0"/>
          <w:numId w:val="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Papel de la estadística en investigación clínica.</w:t>
      </w:r>
    </w:p>
    <w:p w14:paraId="7E0941EA" w14:textId="77777777" w:rsidR="005C4718" w:rsidRPr="005C4718" w:rsidRDefault="005C4718" w:rsidP="008657C0">
      <w:pPr>
        <w:numPr>
          <w:ilvl w:val="0"/>
          <w:numId w:val="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De la estadística descriptiva a la modelización.</w:t>
      </w:r>
    </w:p>
    <w:p w14:paraId="4432B075" w14:textId="3D419E40" w:rsidR="005C4718" w:rsidRPr="005A302F" w:rsidRDefault="005C4718" w:rsidP="008657C0">
      <w:pPr>
        <w:numPr>
          <w:ilvl w:val="0"/>
          <w:numId w:val="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Asociación, explicación, predicción y ajuste por variables de confusión.</w:t>
      </w:r>
    </w:p>
    <w:p w14:paraId="1960DFF8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67A85B7B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2. Correlación</w:t>
      </w:r>
    </w:p>
    <w:p w14:paraId="40CA7BDD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Concepto de correlación.</w:t>
      </w:r>
    </w:p>
    <w:p w14:paraId="32FEA2A1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Diferencias entre correlación y regresión.</w:t>
      </w:r>
    </w:p>
    <w:p w14:paraId="6DB1D00E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Correlación de Pearson.</w:t>
      </w:r>
    </w:p>
    <w:p w14:paraId="5987938F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Correlación de Spearman.</w:t>
      </w:r>
    </w:p>
    <w:p w14:paraId="4134B322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del coeficiente de correlación.</w:t>
      </w:r>
    </w:p>
    <w:p w14:paraId="1DC9058E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Correlación y causalidad.</w:t>
      </w:r>
    </w:p>
    <w:p w14:paraId="43E6E922" w14:textId="77777777" w:rsidR="005C4718" w:rsidRPr="005C4718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Ejemplo aplicado en investigación clínica.</w:t>
      </w:r>
    </w:p>
    <w:p w14:paraId="0C8AA14F" w14:textId="347CFFAA" w:rsidR="005C4718" w:rsidRPr="005A302F" w:rsidRDefault="005C4718" w:rsidP="008657C0">
      <w:pPr>
        <w:numPr>
          <w:ilvl w:val="0"/>
          <w:numId w:val="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Aplicación e interpretación en SPSS.</w:t>
      </w:r>
    </w:p>
    <w:p w14:paraId="3A68FD0B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3D5B1304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3. Introducción a la regresión</w:t>
      </w:r>
    </w:p>
    <w:p w14:paraId="69F54695" w14:textId="77777777" w:rsidR="005C4718" w:rsidRPr="005C4718" w:rsidRDefault="005C4718" w:rsidP="008657C0">
      <w:pPr>
        <w:numPr>
          <w:ilvl w:val="0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 dependiente y variables independientes.</w:t>
      </w:r>
    </w:p>
    <w:p w14:paraId="01A1C2EF" w14:textId="77777777" w:rsidR="005C4718" w:rsidRPr="005C4718" w:rsidRDefault="005C4718" w:rsidP="008657C0">
      <w:pPr>
        <w:numPr>
          <w:ilvl w:val="0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Elección del modelo según la variable respuesta.</w:t>
      </w:r>
    </w:p>
    <w:p w14:paraId="35C00784" w14:textId="77777777" w:rsidR="005C4718" w:rsidRPr="005C4718" w:rsidRDefault="005C4718" w:rsidP="008657C0">
      <w:pPr>
        <w:numPr>
          <w:ilvl w:val="0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Principales modelos utilizados en investigación clínica:</w:t>
      </w:r>
    </w:p>
    <w:p w14:paraId="22ED31BE" w14:textId="77777777" w:rsidR="005C4718" w:rsidRPr="005C4718" w:rsidRDefault="005C4718" w:rsidP="008657C0">
      <w:pPr>
        <w:numPr>
          <w:ilvl w:val="1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lineal;</w:t>
      </w:r>
    </w:p>
    <w:p w14:paraId="0099FC5A" w14:textId="77777777" w:rsidR="005C4718" w:rsidRPr="005C4718" w:rsidRDefault="005C4718" w:rsidP="008657C0">
      <w:pPr>
        <w:numPr>
          <w:ilvl w:val="1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logística;</w:t>
      </w:r>
    </w:p>
    <w:p w14:paraId="2E72B042" w14:textId="77777777" w:rsidR="005C4718" w:rsidRPr="005C4718" w:rsidRDefault="005C4718" w:rsidP="008657C0">
      <w:pPr>
        <w:numPr>
          <w:ilvl w:val="1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de Poisson;</w:t>
      </w:r>
    </w:p>
    <w:p w14:paraId="00E0AA39" w14:textId="77777777" w:rsidR="005C4718" w:rsidRPr="005C4718" w:rsidRDefault="005C4718" w:rsidP="008657C0">
      <w:pPr>
        <w:numPr>
          <w:ilvl w:val="1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binomial negativa;</w:t>
      </w:r>
    </w:p>
    <w:p w14:paraId="45EF0E4F" w14:textId="77777777" w:rsidR="005C4718" w:rsidRPr="005C4718" w:rsidRDefault="005C4718" w:rsidP="008657C0">
      <w:pPr>
        <w:numPr>
          <w:ilvl w:val="1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logística multinomial y ordinal;</w:t>
      </w:r>
    </w:p>
    <w:p w14:paraId="7F04B45E" w14:textId="77777777" w:rsidR="005C4718" w:rsidRPr="005C4718" w:rsidRDefault="005C4718" w:rsidP="008657C0">
      <w:pPr>
        <w:numPr>
          <w:ilvl w:val="1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modelo de Cox.</w:t>
      </w:r>
    </w:p>
    <w:p w14:paraId="728868AA" w14:textId="77777777" w:rsidR="005C4718" w:rsidRPr="005C4718" w:rsidRDefault="005C4718" w:rsidP="008657C0">
      <w:pPr>
        <w:numPr>
          <w:ilvl w:val="0"/>
          <w:numId w:val="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Identificación del modelo adecuado a partir de diferentes preguntas de investigación.</w:t>
      </w:r>
    </w:p>
    <w:p w14:paraId="76243EF6" w14:textId="43E454B8" w:rsidR="005C4718" w:rsidRDefault="005C4718" w:rsidP="005C4718">
      <w:pPr>
        <w:spacing w:after="160" w:line="259" w:lineRule="auto"/>
        <w:ind w:left="720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2992FCBF" w14:textId="5CD63C56" w:rsidR="005A302F" w:rsidRDefault="005A302F" w:rsidP="005C4718">
      <w:pPr>
        <w:spacing w:after="160" w:line="259" w:lineRule="auto"/>
        <w:ind w:left="720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21D5A448" w14:textId="1C0C2D5C" w:rsidR="00BC3936" w:rsidRDefault="00BC3936" w:rsidP="005C4718">
      <w:pPr>
        <w:spacing w:after="160" w:line="259" w:lineRule="auto"/>
        <w:ind w:left="720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1A34D5AD" w14:textId="77777777" w:rsidR="00BC3936" w:rsidRPr="005C4718" w:rsidRDefault="00BC3936" w:rsidP="005C4718">
      <w:pPr>
        <w:spacing w:after="160" w:line="259" w:lineRule="auto"/>
        <w:ind w:left="720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67905149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Día 2. Regresión lineal: fundamentos y construcción del modelo — 2 horas</w:t>
      </w:r>
    </w:p>
    <w:p w14:paraId="268B4958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1. Fundamentos</w:t>
      </w:r>
    </w:p>
    <w:p w14:paraId="4889770E" w14:textId="77777777" w:rsidR="005C4718" w:rsidRPr="005C4718" w:rsidRDefault="005C4718" w:rsidP="008657C0">
      <w:pPr>
        <w:numPr>
          <w:ilvl w:val="0"/>
          <w:numId w:val="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Concepto y motivación de la regresión lineal.</w:t>
      </w:r>
    </w:p>
    <w:p w14:paraId="5CA935DE" w14:textId="77777777" w:rsidR="005C4718" w:rsidRPr="005C4718" w:rsidRDefault="005C4718" w:rsidP="008657C0">
      <w:pPr>
        <w:numPr>
          <w:ilvl w:val="0"/>
          <w:numId w:val="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 respuesta continua.</w:t>
      </w:r>
    </w:p>
    <w:p w14:paraId="6284610F" w14:textId="77777777" w:rsidR="005C4718" w:rsidRPr="005C4718" w:rsidRDefault="005C4718" w:rsidP="008657C0">
      <w:pPr>
        <w:numPr>
          <w:ilvl w:val="0"/>
          <w:numId w:val="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Requisitos teóricos del modelo:</w:t>
      </w:r>
    </w:p>
    <w:p w14:paraId="0B8C6D5F" w14:textId="77777777" w:rsidR="005C4718" w:rsidRPr="005C4718" w:rsidRDefault="005C4718" w:rsidP="008657C0">
      <w:pPr>
        <w:numPr>
          <w:ilvl w:val="1"/>
          <w:numId w:val="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linealidad;</w:t>
      </w:r>
    </w:p>
    <w:p w14:paraId="254C7EB9" w14:textId="77777777" w:rsidR="005C4718" w:rsidRPr="005C4718" w:rsidRDefault="005C4718" w:rsidP="008657C0">
      <w:pPr>
        <w:numPr>
          <w:ilvl w:val="1"/>
          <w:numId w:val="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independencia;</w:t>
      </w:r>
    </w:p>
    <w:p w14:paraId="02A6554E" w14:textId="77777777" w:rsidR="005C4718" w:rsidRPr="005C4718" w:rsidRDefault="005C4718" w:rsidP="008657C0">
      <w:pPr>
        <w:numPr>
          <w:ilvl w:val="1"/>
          <w:numId w:val="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normalidad de los residuos;</w:t>
      </w:r>
    </w:p>
    <w:p w14:paraId="4223397F" w14:textId="77777777" w:rsidR="005C4718" w:rsidRPr="005C4718" w:rsidRDefault="005C4718" w:rsidP="008657C0">
      <w:pPr>
        <w:numPr>
          <w:ilvl w:val="1"/>
          <w:numId w:val="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homocedasticidad;</w:t>
      </w:r>
    </w:p>
    <w:p w14:paraId="5C61A4C3" w14:textId="77777777" w:rsidR="005C4718" w:rsidRPr="005C4718" w:rsidRDefault="005C4718" w:rsidP="008657C0">
      <w:pPr>
        <w:numPr>
          <w:ilvl w:val="1"/>
          <w:numId w:val="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ausencia de multicolinealidad;</w:t>
      </w:r>
    </w:p>
    <w:p w14:paraId="28FAC5B3" w14:textId="029F8608" w:rsidR="005C4718" w:rsidRPr="005A302F" w:rsidRDefault="005C4718" w:rsidP="008657C0">
      <w:pPr>
        <w:numPr>
          <w:ilvl w:val="1"/>
          <w:numId w:val="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ausencia de observaciones excesivamente influyentes.</w:t>
      </w:r>
    </w:p>
    <w:p w14:paraId="3CE58A58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377F3D58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2. Variables categóricas</w:t>
      </w:r>
    </w:p>
    <w:p w14:paraId="2761203A" w14:textId="77777777" w:rsidR="005C4718" w:rsidRPr="005C4718" w:rsidRDefault="005C4718" w:rsidP="008657C0">
      <w:pPr>
        <w:numPr>
          <w:ilvl w:val="0"/>
          <w:numId w:val="1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Variables dummy.</w:t>
      </w:r>
    </w:p>
    <w:p w14:paraId="541E20F1" w14:textId="77777777" w:rsidR="005C4718" w:rsidRPr="005C4718" w:rsidRDefault="005C4718" w:rsidP="008657C0">
      <w:pPr>
        <w:numPr>
          <w:ilvl w:val="0"/>
          <w:numId w:val="1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Categoría de referencia.</w:t>
      </w:r>
    </w:p>
    <w:p w14:paraId="22E2AF85" w14:textId="77777777" w:rsidR="005C4718" w:rsidRPr="005C4718" w:rsidRDefault="005C4718" w:rsidP="008657C0">
      <w:pPr>
        <w:numPr>
          <w:ilvl w:val="0"/>
          <w:numId w:val="1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Variables categóricas con dos o más categorías.</w:t>
      </w:r>
    </w:p>
    <w:p w14:paraId="6D743F5B" w14:textId="4CF9169B" w:rsidR="005C4718" w:rsidRPr="005A302F" w:rsidRDefault="005C4718" w:rsidP="008657C0">
      <w:pPr>
        <w:numPr>
          <w:ilvl w:val="0"/>
          <w:numId w:val="1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la codificación.</w:t>
      </w:r>
    </w:p>
    <w:p w14:paraId="0AE5117A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1FAF6F2F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3. Construcción del modelo</w:t>
      </w:r>
    </w:p>
    <w:p w14:paraId="284931EC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lineal simple.</w:t>
      </w:r>
    </w:p>
    <w:p w14:paraId="1B0CE807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Formulación matemática.</w:t>
      </w:r>
    </w:p>
    <w:p w14:paraId="592E1E59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la constante y del coeficiente de regresión.</w:t>
      </w:r>
    </w:p>
    <w:p w14:paraId="594F12F3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Contraste de hipótesis.</w:t>
      </w:r>
    </w:p>
    <w:p w14:paraId="4996CD38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Intervalos de confianza.</w:t>
      </w:r>
    </w:p>
    <w:p w14:paraId="394BA81F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Del modelo simple al modelo múltiple.</w:t>
      </w:r>
    </w:p>
    <w:p w14:paraId="267D91BE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Asociación no ajustada frente a asociación ajustada.</w:t>
      </w:r>
    </w:p>
    <w:p w14:paraId="3A4CEFC1" w14:textId="77777777" w:rsidR="005C4718" w:rsidRPr="005C4718" w:rsidRDefault="005C4718" w:rsidP="008657C0">
      <w:pPr>
        <w:numPr>
          <w:ilvl w:val="0"/>
          <w:numId w:val="1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Construcción del modelo mediante SPSS.</w:t>
      </w:r>
    </w:p>
    <w:p w14:paraId="34968EC3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</w:p>
    <w:p w14:paraId="0EEFABE7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Día 3. Regresión lineal múltiple: interpretación y bondad de ajuste — 2 horas</w:t>
      </w:r>
    </w:p>
    <w:p w14:paraId="1BA28753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1. Selección de variables</w:t>
      </w:r>
    </w:p>
    <w:p w14:paraId="452E3CCA" w14:textId="77777777" w:rsidR="005C4718" w:rsidRPr="005C4718" w:rsidRDefault="005C4718" w:rsidP="008657C0">
      <w:pPr>
        <w:numPr>
          <w:ilvl w:val="0"/>
          <w:numId w:val="1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Criterios clínicos y estadísticos para seleccionar variables.</w:t>
      </w:r>
    </w:p>
    <w:p w14:paraId="19DEEFB8" w14:textId="77777777" w:rsidR="005C4718" w:rsidRPr="005C4718" w:rsidRDefault="005C4718" w:rsidP="008657C0">
      <w:pPr>
        <w:numPr>
          <w:ilvl w:val="0"/>
          <w:numId w:val="1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val="en-US"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val="en-US" w:eastAsia="en-US"/>
        </w:rPr>
        <w:t>Método Enter.</w:t>
      </w:r>
    </w:p>
    <w:p w14:paraId="189F339F" w14:textId="77777777" w:rsidR="005C4718" w:rsidRPr="005C4718" w:rsidRDefault="005C4718" w:rsidP="008657C0">
      <w:pPr>
        <w:numPr>
          <w:ilvl w:val="0"/>
          <w:numId w:val="1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val="en-US"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val="en-US" w:eastAsia="en-US"/>
        </w:rPr>
        <w:t>Forward.</w:t>
      </w:r>
    </w:p>
    <w:p w14:paraId="2E8C2312" w14:textId="77777777" w:rsidR="005C4718" w:rsidRPr="005C4718" w:rsidRDefault="005C4718" w:rsidP="008657C0">
      <w:pPr>
        <w:numPr>
          <w:ilvl w:val="0"/>
          <w:numId w:val="1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val="en-US"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val="en-US" w:eastAsia="en-US"/>
        </w:rPr>
        <w:t>Backward.</w:t>
      </w:r>
    </w:p>
    <w:p w14:paraId="512A27E1" w14:textId="77777777" w:rsidR="005C4718" w:rsidRPr="005C4718" w:rsidRDefault="005C4718" w:rsidP="008657C0">
      <w:pPr>
        <w:numPr>
          <w:ilvl w:val="0"/>
          <w:numId w:val="1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val="en-US"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val="en-US" w:eastAsia="en-US"/>
        </w:rPr>
        <w:t>Stepwise.</w:t>
      </w:r>
    </w:p>
    <w:p w14:paraId="5948C15F" w14:textId="10DC2EA5" w:rsidR="005C4718" w:rsidRPr="005A302F" w:rsidRDefault="005C4718" w:rsidP="008657C0">
      <w:pPr>
        <w:numPr>
          <w:ilvl w:val="0"/>
          <w:numId w:val="1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Ventajas y limitaciones de los procedimientos automáticos.</w:t>
      </w:r>
    </w:p>
    <w:p w14:paraId="69F621B1" w14:textId="22777485" w:rsidR="005C4718" w:rsidRPr="005A302F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572F4329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2. Interpretación del modelo</w:t>
      </w:r>
    </w:p>
    <w:p w14:paraId="4B305A14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variables independientes continuas.</w:t>
      </w:r>
    </w:p>
    <w:p w14:paraId="18FC9778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variables categóricas binarias.</w:t>
      </w:r>
    </w:p>
    <w:p w14:paraId="2D4BA725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Variables categóricas con más de dos categorías.</w:t>
      </w:r>
    </w:p>
    <w:p w14:paraId="4A57F408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Categoría de referencia.</w:t>
      </w:r>
    </w:p>
    <w:p w14:paraId="2B39BC96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Coeficientes no estandarizados y estandarizados.</w:t>
      </w:r>
    </w:p>
    <w:p w14:paraId="61048CA0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Magnitud del efecto.</w:t>
      </w:r>
    </w:p>
    <w:p w14:paraId="0693B091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Intervalos de confianza y precisión.</w:t>
      </w:r>
    </w:p>
    <w:p w14:paraId="6AE9675E" w14:textId="77777777" w:rsidR="005C4718" w:rsidRPr="005C4718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Significación estadística frente a relevancia clínica.</w:t>
      </w:r>
    </w:p>
    <w:p w14:paraId="172F5FF0" w14:textId="74C75036" w:rsidR="005C4718" w:rsidRPr="005A302F" w:rsidRDefault="005C4718" w:rsidP="008657C0">
      <w:pPr>
        <w:numPr>
          <w:ilvl w:val="0"/>
          <w:numId w:val="13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Ejemplo aplicado procedente de investigación clínica.</w:t>
      </w:r>
    </w:p>
    <w:p w14:paraId="0F802520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3. Bondad de ajuste</w:t>
      </w:r>
    </w:p>
    <w:p w14:paraId="421CF32C" w14:textId="77777777" w:rsidR="005C4718" w:rsidRPr="005C4718" w:rsidRDefault="005C4718" w:rsidP="008657C0">
      <w:pPr>
        <w:numPr>
          <w:ilvl w:val="0"/>
          <w:numId w:val="14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Coeficiente de determinación R².</w:t>
      </w:r>
    </w:p>
    <w:p w14:paraId="6BA9C1D0" w14:textId="77777777" w:rsidR="005C4718" w:rsidRPr="005C4718" w:rsidRDefault="005C4718" w:rsidP="008657C0">
      <w:pPr>
        <w:numPr>
          <w:ilvl w:val="0"/>
          <w:numId w:val="14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R² ajustado.</w:t>
      </w:r>
    </w:p>
    <w:p w14:paraId="6A7D38CE" w14:textId="77777777" w:rsidR="005C4718" w:rsidRPr="005C4718" w:rsidRDefault="005C4718" w:rsidP="008657C0">
      <w:pPr>
        <w:numPr>
          <w:ilvl w:val="0"/>
          <w:numId w:val="14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Colinealidad: VIF y tolerancia.</w:t>
      </w:r>
    </w:p>
    <w:p w14:paraId="60F91492" w14:textId="77777777" w:rsidR="005C4718" w:rsidRPr="005C4718" w:rsidRDefault="005C4718" w:rsidP="008657C0">
      <w:pPr>
        <w:numPr>
          <w:ilvl w:val="0"/>
          <w:numId w:val="14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Homocedasticidad.</w:t>
      </w:r>
    </w:p>
    <w:p w14:paraId="4E9707CB" w14:textId="77777777" w:rsidR="005C4718" w:rsidRPr="005C4718" w:rsidRDefault="005C4718" w:rsidP="008657C0">
      <w:pPr>
        <w:numPr>
          <w:ilvl w:val="0"/>
          <w:numId w:val="14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Análisis de residuos.</w:t>
      </w:r>
    </w:p>
    <w:p w14:paraId="1312E006" w14:textId="77777777" w:rsidR="005C4718" w:rsidRPr="005C4718" w:rsidRDefault="005C4718" w:rsidP="008657C0">
      <w:pPr>
        <w:numPr>
          <w:ilvl w:val="0"/>
          <w:numId w:val="14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conjunta de los resultados de SPSS.</w:t>
      </w:r>
    </w:p>
    <w:p w14:paraId="56290186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Práctica integrada</w:t>
      </w:r>
    </w:p>
    <w:p w14:paraId="7E2C461F" w14:textId="77777777" w:rsidR="005C4718" w:rsidRPr="005C4718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Construcción, evaluación e interpretación de un modelo de regresión lineal múltiple en SPSS.</w:t>
      </w:r>
    </w:p>
    <w:p w14:paraId="038B084E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07CA4153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Día 4. Regresión logística binaria — 2 horas</w:t>
      </w:r>
    </w:p>
    <w:p w14:paraId="7538CE56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1. Fundamentos</w:t>
      </w:r>
    </w:p>
    <w:p w14:paraId="1F50BA7F" w14:textId="77777777" w:rsidR="005C4718" w:rsidRPr="005C4718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Concepto y motivación.</w:t>
      </w:r>
    </w:p>
    <w:p w14:paraId="770F5A59" w14:textId="77777777" w:rsidR="005C4718" w:rsidRPr="005C4718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 respuesta dicotómica.</w:t>
      </w:r>
    </w:p>
    <w:p w14:paraId="2309FBB9" w14:textId="77777777" w:rsidR="005C4718" w:rsidRPr="005C4718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Diferencias respecto a la regresión lineal.</w:t>
      </w:r>
    </w:p>
    <w:p w14:paraId="510AB78E" w14:textId="77777777" w:rsidR="005C4718" w:rsidRPr="005C4718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Función logística y transformación logit.</w:t>
      </w:r>
    </w:p>
    <w:p w14:paraId="2330AA24" w14:textId="77777777" w:rsidR="005C4718" w:rsidRPr="005C4718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Requisitos teóricos.</w:t>
      </w:r>
    </w:p>
    <w:p w14:paraId="1CFBDB9B" w14:textId="1A26911B" w:rsidR="005C4718" w:rsidRPr="005A302F" w:rsidRDefault="005C4718" w:rsidP="008657C0">
      <w:pPr>
        <w:numPr>
          <w:ilvl w:val="0"/>
          <w:numId w:val="15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Tamaño muestral y número de eventos.</w:t>
      </w:r>
    </w:p>
    <w:p w14:paraId="54996D1C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05248973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2. Construcción del modelo</w:t>
      </w:r>
    </w:p>
    <w:p w14:paraId="65B9C6D5" w14:textId="77777777" w:rsidR="005C4718" w:rsidRPr="005C4718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Variables dummy y categorías de referencia.</w:t>
      </w:r>
    </w:p>
    <w:p w14:paraId="230DD337" w14:textId="77777777" w:rsidR="005C4718" w:rsidRPr="005C4718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logística simple.</w:t>
      </w:r>
    </w:p>
    <w:p w14:paraId="646CA5CB" w14:textId="77777777" w:rsidR="005C4718" w:rsidRPr="005C4718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Regresión logística múltiple.</w:t>
      </w:r>
    </w:p>
    <w:p w14:paraId="37213B28" w14:textId="77777777" w:rsidR="005C4718" w:rsidRPr="005C4718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Contraste de hipótesis.</w:t>
      </w:r>
    </w:p>
    <w:p w14:paraId="10E74247" w14:textId="77777777" w:rsidR="005C4718" w:rsidRPr="005C4718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Test de Wald.</w:t>
      </w:r>
    </w:p>
    <w:p w14:paraId="12E661FB" w14:textId="77777777" w:rsidR="005C4718" w:rsidRPr="005C4718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Selección de variables.</w:t>
      </w:r>
    </w:p>
    <w:p w14:paraId="2B4998E6" w14:textId="1CFB9CC5" w:rsidR="005C4718" w:rsidRPr="005A302F" w:rsidRDefault="005C4718" w:rsidP="008657C0">
      <w:pPr>
        <w:numPr>
          <w:ilvl w:val="0"/>
          <w:numId w:val="16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Construcción del modelo mediante SPSS.</w:t>
      </w:r>
    </w:p>
    <w:p w14:paraId="24E52D7B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417B8AAB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3. Interpretación</w:t>
      </w:r>
    </w:p>
    <w:p w14:paraId="3B83972A" w14:textId="77777777" w:rsidR="005C4718" w:rsidRPr="005C4718" w:rsidRDefault="005C4718" w:rsidP="008657C0">
      <w:pPr>
        <w:numPr>
          <w:ilvl w:val="0"/>
          <w:numId w:val="1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Concepto de odds.</w:t>
      </w:r>
    </w:p>
    <w:p w14:paraId="424B0651" w14:textId="77777777" w:rsidR="005C4718" w:rsidRPr="005C4718" w:rsidRDefault="005C4718" w:rsidP="008657C0">
      <w:pPr>
        <w:numPr>
          <w:ilvl w:val="0"/>
          <w:numId w:val="1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Odds Ratio.</w:t>
      </w:r>
    </w:p>
    <w:p w14:paraId="533E2605" w14:textId="77777777" w:rsidR="005C4718" w:rsidRPr="005C4718" w:rsidRDefault="005C4718" w:rsidP="008657C0">
      <w:pPr>
        <w:numPr>
          <w:ilvl w:val="0"/>
          <w:numId w:val="1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OR para variables continuas.</w:t>
      </w:r>
    </w:p>
    <w:p w14:paraId="12456A6E" w14:textId="77777777" w:rsidR="005C4718" w:rsidRPr="005C4718" w:rsidRDefault="005C4718" w:rsidP="008657C0">
      <w:pPr>
        <w:numPr>
          <w:ilvl w:val="0"/>
          <w:numId w:val="1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OR para variables categóricas.</w:t>
      </w:r>
    </w:p>
    <w:p w14:paraId="0C10C4EC" w14:textId="77777777" w:rsidR="005C4718" w:rsidRPr="005C4718" w:rsidRDefault="005C4718" w:rsidP="008657C0">
      <w:pPr>
        <w:numPr>
          <w:ilvl w:val="0"/>
          <w:numId w:val="1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Intervalos de confianza.</w:t>
      </w:r>
    </w:p>
    <w:p w14:paraId="7A5F45BB" w14:textId="070E9876" w:rsidR="005C4718" w:rsidRPr="005A302F" w:rsidRDefault="005C4718" w:rsidP="008657C0">
      <w:pPr>
        <w:numPr>
          <w:ilvl w:val="0"/>
          <w:numId w:val="17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Asociación ajustada.</w:t>
      </w:r>
    </w:p>
    <w:p w14:paraId="55FB9300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34031963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4. Evaluación del modelo</w:t>
      </w:r>
    </w:p>
    <w:p w14:paraId="75F1A794" w14:textId="77777777" w:rsidR="005C4718" w:rsidRPr="005C4718" w:rsidRDefault="005C4718" w:rsidP="008657C0">
      <w:pPr>
        <w:numPr>
          <w:ilvl w:val="0"/>
          <w:numId w:val="1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Sensibilidad y especificidad.</w:t>
      </w:r>
    </w:p>
    <w:p w14:paraId="52B6D6F2" w14:textId="77777777" w:rsidR="005C4718" w:rsidRPr="005C4718" w:rsidRDefault="005C4718" w:rsidP="008657C0">
      <w:pPr>
        <w:numPr>
          <w:ilvl w:val="0"/>
          <w:numId w:val="1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Curva ROC.</w:t>
      </w:r>
    </w:p>
    <w:p w14:paraId="4B60D742" w14:textId="77777777" w:rsidR="005C4718" w:rsidRPr="005C4718" w:rsidRDefault="005C4718" w:rsidP="008657C0">
      <w:pPr>
        <w:numPr>
          <w:ilvl w:val="0"/>
          <w:numId w:val="1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Área bajo la curva (AUC).</w:t>
      </w:r>
    </w:p>
    <w:p w14:paraId="5D2ED48B" w14:textId="77777777" w:rsidR="005C4718" w:rsidRPr="005C4718" w:rsidRDefault="005C4718" w:rsidP="008657C0">
      <w:pPr>
        <w:numPr>
          <w:ilvl w:val="0"/>
          <w:numId w:val="1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Calibración.</w:t>
      </w:r>
    </w:p>
    <w:p w14:paraId="689CC2F8" w14:textId="77777777" w:rsidR="005C4718" w:rsidRPr="005C4718" w:rsidRDefault="005C4718" w:rsidP="008657C0">
      <w:pPr>
        <w:numPr>
          <w:ilvl w:val="0"/>
          <w:numId w:val="1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Prueba de Hosmer-Lemeshow.</w:t>
      </w:r>
    </w:p>
    <w:p w14:paraId="60F08234" w14:textId="77777777" w:rsidR="005C4718" w:rsidRPr="005C4718" w:rsidRDefault="005C4718" w:rsidP="008657C0">
      <w:pPr>
        <w:numPr>
          <w:ilvl w:val="0"/>
          <w:numId w:val="18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un ejemplo aplicado en investigación clínica.</w:t>
      </w:r>
    </w:p>
    <w:p w14:paraId="05BFE421" w14:textId="06F7066E" w:rsid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4DBE51AC" w14:textId="77F60A9D" w:rsidR="005A302F" w:rsidRDefault="005A302F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35020ECA" w14:textId="77777777" w:rsidR="00BC3936" w:rsidRPr="005C4718" w:rsidRDefault="00BC3936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2D9F744C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Día 5. Análisis de supervivencia y modelo de Cox — 2 horas</w:t>
      </w:r>
    </w:p>
    <w:p w14:paraId="593D44D3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1. Introducción al análisis de supervivencia</w:t>
      </w:r>
    </w:p>
    <w:p w14:paraId="1E863BDB" w14:textId="77777777" w:rsidR="005C4718" w:rsidRPr="005C4718" w:rsidRDefault="005C4718" w:rsidP="008657C0">
      <w:pPr>
        <w:numPr>
          <w:ilvl w:val="0"/>
          <w:numId w:val="1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Concepto de tiempo hasta el evento.</w:t>
      </w:r>
    </w:p>
    <w:p w14:paraId="1EB2F4F0" w14:textId="77777777" w:rsidR="005C4718" w:rsidRPr="005C4718" w:rsidRDefault="005C4718" w:rsidP="008657C0">
      <w:pPr>
        <w:numPr>
          <w:ilvl w:val="0"/>
          <w:numId w:val="1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Definición del evento.</w:t>
      </w:r>
    </w:p>
    <w:p w14:paraId="526B4D63" w14:textId="77777777" w:rsidR="005C4718" w:rsidRPr="005C4718" w:rsidRDefault="005C4718" w:rsidP="008657C0">
      <w:pPr>
        <w:numPr>
          <w:ilvl w:val="0"/>
          <w:numId w:val="1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Inicio y final del seguimiento.</w:t>
      </w:r>
    </w:p>
    <w:p w14:paraId="7984C3A0" w14:textId="77777777" w:rsidR="005C4718" w:rsidRPr="005C4718" w:rsidRDefault="005C4718" w:rsidP="008657C0">
      <w:pPr>
        <w:numPr>
          <w:ilvl w:val="0"/>
          <w:numId w:val="1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Censura.</w:t>
      </w:r>
    </w:p>
    <w:p w14:paraId="7551CA35" w14:textId="77777777" w:rsidR="005C4718" w:rsidRPr="005C4718" w:rsidRDefault="005C4718" w:rsidP="008657C0">
      <w:pPr>
        <w:numPr>
          <w:ilvl w:val="0"/>
          <w:numId w:val="1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Censura por la derecha.</w:t>
      </w:r>
    </w:p>
    <w:p w14:paraId="5DC74179" w14:textId="2F434051" w:rsidR="005C4718" w:rsidRPr="005A302F" w:rsidRDefault="005C4718" w:rsidP="008657C0">
      <w:pPr>
        <w:numPr>
          <w:ilvl w:val="0"/>
          <w:numId w:val="19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Particularidades de los datos de supervivencia.</w:t>
      </w:r>
    </w:p>
    <w:p w14:paraId="42072AAF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4027A04A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2. Modelo de riesgos proporcionales de Cox</w:t>
      </w:r>
    </w:p>
    <w:p w14:paraId="4B3D0ED9" w14:textId="77777777" w:rsidR="005C4718" w:rsidRPr="005C4718" w:rsidRDefault="005C4718" w:rsidP="008657C0">
      <w:pPr>
        <w:numPr>
          <w:ilvl w:val="0"/>
          <w:numId w:val="2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Concepto de riesgo instantáneo o hazard.</w:t>
      </w:r>
    </w:p>
    <w:p w14:paraId="006F7E1E" w14:textId="77777777" w:rsidR="005C4718" w:rsidRPr="005C4718" w:rsidRDefault="005C4718" w:rsidP="008657C0">
      <w:pPr>
        <w:numPr>
          <w:ilvl w:val="0"/>
          <w:numId w:val="2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Construcción del modelo.</w:t>
      </w:r>
    </w:p>
    <w:p w14:paraId="5045EBDC" w14:textId="77777777" w:rsidR="005C4718" w:rsidRPr="005C4718" w:rsidRDefault="005C4718" w:rsidP="008657C0">
      <w:pPr>
        <w:numPr>
          <w:ilvl w:val="0"/>
          <w:numId w:val="2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Modelo simple y modelo múltiple.</w:t>
      </w:r>
    </w:p>
    <w:p w14:paraId="25764226" w14:textId="77777777" w:rsidR="005C4718" w:rsidRPr="005C4718" w:rsidRDefault="005C4718" w:rsidP="008657C0">
      <w:pPr>
        <w:numPr>
          <w:ilvl w:val="0"/>
          <w:numId w:val="2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Contraste de hipótesis.</w:t>
      </w:r>
    </w:p>
    <w:p w14:paraId="44D467F9" w14:textId="77777777" w:rsidR="005C4718" w:rsidRPr="005C4718" w:rsidRDefault="005C4718" w:rsidP="008657C0">
      <w:pPr>
        <w:numPr>
          <w:ilvl w:val="0"/>
          <w:numId w:val="2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Selección de variables.</w:t>
      </w:r>
    </w:p>
    <w:p w14:paraId="23A58FD4" w14:textId="27FD4B73" w:rsidR="005C4718" w:rsidRPr="005A302F" w:rsidRDefault="005C4718" w:rsidP="008657C0">
      <w:pPr>
        <w:numPr>
          <w:ilvl w:val="0"/>
          <w:numId w:val="20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Construcción mediante SPSS.</w:t>
      </w:r>
    </w:p>
    <w:p w14:paraId="3B444661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218B7FB9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3. Interpretación</w:t>
      </w:r>
    </w:p>
    <w:p w14:paraId="7FAFAF86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Hazard Ratio.</w:t>
      </w:r>
    </w:p>
    <w:p w14:paraId="11EDA749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HR = 1, HR &gt; 1 y HR &lt; 1.</w:t>
      </w:r>
    </w:p>
    <w:p w14:paraId="65375BE2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variables continuas.</w:t>
      </w:r>
    </w:p>
    <w:p w14:paraId="17CCC811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variables categóricas.</w:t>
      </w:r>
    </w:p>
    <w:p w14:paraId="2623FB49" w14:textId="454CDBA4" w:rsidR="005C4718" w:rsidRPr="005A302F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Intervalos de confianza y significación estadística.</w:t>
      </w:r>
    </w:p>
    <w:p w14:paraId="7EEF0E53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4D6BE175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Bloque 4. Evaluación del modelo</w:t>
      </w:r>
    </w:p>
    <w:p w14:paraId="3EB51959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Hipótesis de riesgos proporcionales.</w:t>
      </w:r>
    </w:p>
    <w:p w14:paraId="449A4EFD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Discriminación mediante C-index.</w:t>
      </w:r>
    </w:p>
    <w:p w14:paraId="6ED509B6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Calibración.</w:t>
      </w:r>
    </w:p>
    <w:p w14:paraId="7DE28818" w14:textId="77777777" w:rsidR="005C4718" w:rsidRPr="005C4718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val="en-US"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val="en-US" w:eastAsia="en-US"/>
        </w:rPr>
        <w:t>Test de Greenwood-Nam-D’Agostino.</w:t>
      </w:r>
    </w:p>
    <w:p w14:paraId="768C0005" w14:textId="340588FA" w:rsidR="005C4718" w:rsidRPr="005A302F" w:rsidRDefault="005C4718" w:rsidP="008657C0">
      <w:pPr>
        <w:numPr>
          <w:ilvl w:val="0"/>
          <w:numId w:val="21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global de los resultados.</w:t>
      </w:r>
    </w:p>
    <w:p w14:paraId="5364BE5A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73E9B108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Práctica integrada</w:t>
      </w:r>
    </w:p>
    <w:p w14:paraId="67396B6D" w14:textId="195017AB" w:rsid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Construcción e interpretación de un modelo de Cox en SPSS.</w:t>
      </w:r>
    </w:p>
    <w:p w14:paraId="30A8A8FA" w14:textId="77777777" w:rsidR="005A302F" w:rsidRPr="005C4718" w:rsidRDefault="005A302F" w:rsidP="005A302F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128B84E9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Día 6. Evaluación final — 2 horas</w:t>
      </w:r>
    </w:p>
    <w:p w14:paraId="0D768E14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La evaluación estará orientada a comprobar la capacidad del alumnado para elegir, aplicar e interpretar las técnicas trabajadas durante el curso, más que a memorizar formulaciones matemáticas.</w:t>
      </w:r>
    </w:p>
    <w:p w14:paraId="183547EB" w14:textId="77777777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Podrá incluir:</w:t>
      </w:r>
    </w:p>
    <w:p w14:paraId="4F14D41E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identificación del análisis adecuado a partir de una pregunta de investigación;</w:t>
      </w:r>
    </w:p>
    <w:p w14:paraId="6D1A6341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elección del modelo según el tipo de variable respuesta;</w:t>
      </w:r>
    </w:p>
    <w:p w14:paraId="285EA515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resultados de correlación;</w:t>
      </w:r>
    </w:p>
    <w:p w14:paraId="51EFE2D5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coeficientes de regresión lineal;</w:t>
      </w:r>
    </w:p>
    <w:p w14:paraId="7ADDD4CD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variables dummy y categorías de referencia;</w:t>
      </w:r>
    </w:p>
    <w:p w14:paraId="2B39AAFE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Odds Ratios y Hazard Ratios;</w:t>
      </w:r>
    </w:p>
    <w:p w14:paraId="5E61A91D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intervalos de confianza y valores p;</w:t>
      </w:r>
    </w:p>
    <w:p w14:paraId="63A1AB61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valoración de R², VIF, residuos y homocedasticidad;</w:t>
      </w:r>
    </w:p>
    <w:p w14:paraId="4C388D04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sensibilidad, especificidad, curva ROC y AUC;</w:t>
      </w:r>
    </w:p>
    <w:p w14:paraId="3086B80F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la prueba de Hosmer-Lemeshow;</w:t>
      </w:r>
    </w:p>
    <w:p w14:paraId="3B4FD69D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identificación e interpretación de censuras;</w:t>
      </w:r>
    </w:p>
    <w:p w14:paraId="00E92399" w14:textId="77777777" w:rsidR="005C4718" w:rsidRPr="005C4718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valoración de los principales elementos de un modelo de Cox;</w:t>
      </w:r>
    </w:p>
    <w:p w14:paraId="0B0760E7" w14:textId="745C903D" w:rsidR="005C4718" w:rsidRPr="005A302F" w:rsidRDefault="005C4718" w:rsidP="008657C0">
      <w:pPr>
        <w:numPr>
          <w:ilvl w:val="0"/>
          <w:numId w:val="22"/>
        </w:num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sz w:val="20"/>
          <w:szCs w:val="20"/>
          <w:lang w:eastAsia="en-US"/>
        </w:rPr>
        <w:t>interpretación de salidas de SPSS similares a las utilizadas durante las sesiones prácticas.</w:t>
      </w:r>
    </w:p>
    <w:p w14:paraId="1E166B00" w14:textId="77777777" w:rsidR="005C4718" w:rsidRPr="005C4718" w:rsidRDefault="005C4718" w:rsidP="005C4718">
      <w:pPr>
        <w:spacing w:after="160" w:line="259" w:lineRule="auto"/>
        <w:contextualSpacing/>
        <w:rPr>
          <w:rFonts w:ascii="Century Gothic" w:eastAsiaTheme="minorHAnsi" w:hAnsi="Century Gothic" w:cstheme="minorHAnsi"/>
          <w:sz w:val="20"/>
          <w:szCs w:val="20"/>
          <w:lang w:eastAsia="en-US"/>
        </w:rPr>
      </w:pPr>
    </w:p>
    <w:p w14:paraId="351D39DD" w14:textId="673A8B71" w:rsidR="005C4718" w:rsidRPr="005C4718" w:rsidRDefault="005C4718" w:rsidP="005C4718">
      <w:pPr>
        <w:spacing w:after="160" w:line="259" w:lineRule="auto"/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</w:pPr>
      <w:r w:rsidRPr="005C4718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>La evaluación combinará preguntas teórico-prácticas con ejercicios de interpretación de resultados obtenidos mediante SPSS.</w:t>
      </w:r>
      <w:r w:rsidRPr="005A302F">
        <w:rPr>
          <w:rFonts w:ascii="Century Gothic" w:eastAsiaTheme="minorHAnsi" w:hAnsi="Century Gothic" w:cstheme="minorHAnsi"/>
          <w:b/>
          <w:sz w:val="20"/>
          <w:szCs w:val="20"/>
          <w:lang w:eastAsia="en-US"/>
        </w:rPr>
        <w:t xml:space="preserve"> Puede realizarse tanto online (plataforma del curso) como presencial.</w:t>
      </w:r>
    </w:p>
    <w:p w14:paraId="1059AA43" w14:textId="65634641" w:rsidR="00A908D3" w:rsidRPr="005A302F" w:rsidRDefault="00A908D3" w:rsidP="00C80FB3">
      <w:pPr>
        <w:spacing w:before="100" w:beforeAutospacing="1" w:after="100" w:afterAutospacing="1" w:line="276" w:lineRule="auto"/>
        <w:jc w:val="both"/>
        <w:rPr>
          <w:rFonts w:ascii="Century Gothic" w:hAnsi="Century Gothic" w:cstheme="minorHAnsi"/>
          <w:i/>
          <w:color w:val="000000"/>
          <w:sz w:val="20"/>
          <w:szCs w:val="20"/>
        </w:rPr>
      </w:pPr>
      <w:r w:rsidRPr="005A302F">
        <w:rPr>
          <w:rFonts w:ascii="Century Gothic" w:hAnsi="Century Gothic" w:cstheme="minorHAnsi"/>
          <w:b/>
          <w:color w:val="000000"/>
          <w:sz w:val="20"/>
          <w:szCs w:val="20"/>
        </w:rPr>
        <w:t>*</w:t>
      </w:r>
      <w:r w:rsidRPr="005A302F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La parte presencial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se realizará en la sala </w:t>
      </w:r>
      <w:r w:rsidR="00D8703D"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Aula de Informática </w:t>
      </w:r>
      <w:r w:rsidR="008657C0" w:rsidRPr="005A302F">
        <w:rPr>
          <w:rFonts w:ascii="Century Gothic" w:hAnsi="Century Gothic" w:cstheme="minorHAnsi"/>
          <w:color w:val="000000"/>
          <w:sz w:val="20"/>
          <w:szCs w:val="20"/>
        </w:rPr>
        <w:t>4</w:t>
      </w:r>
      <w:r w:rsidR="00861D8D"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del Aulario de las Nieves</w:t>
      </w:r>
      <w:r w:rsidR="00D8703D" w:rsidRPr="005A302F">
        <w:rPr>
          <w:rFonts w:ascii="Century Gothic" w:hAnsi="Century Gothic" w:cstheme="minorHAnsi"/>
          <w:color w:val="000000"/>
          <w:sz w:val="20"/>
          <w:szCs w:val="20"/>
        </w:rPr>
        <w:t>.</w:t>
      </w:r>
      <w:r w:rsidR="001239DC"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r w:rsidR="00861D8D"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C/ </w:t>
      </w:r>
      <w:r w:rsidR="00D8703D" w:rsidRPr="005A302F">
        <w:rPr>
          <w:rFonts w:ascii="Century Gothic" w:hAnsi="Century Gothic" w:cstheme="minorHAnsi"/>
          <w:color w:val="000000"/>
          <w:sz w:val="20"/>
          <w:szCs w:val="20"/>
        </w:rPr>
        <w:t>Nieves Cano Kalea 33. Vitoria-Gasteiz.</w:t>
      </w:r>
    </w:p>
    <w:p w14:paraId="5AE57F71" w14:textId="7B6B6BBB" w:rsidR="00A908D3" w:rsidRPr="005A302F" w:rsidRDefault="00A908D3" w:rsidP="00C80FB3">
      <w:pPr>
        <w:spacing w:after="160" w:line="276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5A302F">
        <w:rPr>
          <w:rFonts w:ascii="Century Gothic" w:hAnsi="Century Gothic" w:cstheme="minorHAnsi"/>
          <w:b/>
          <w:color w:val="000000"/>
          <w:sz w:val="20"/>
          <w:szCs w:val="20"/>
        </w:rPr>
        <w:t>*</w:t>
      </w:r>
      <w:r w:rsidRPr="005A302F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La parte online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se realizará en una plataforma de formación: </w:t>
      </w:r>
      <w:hyperlink r:id="rId8" w:history="1">
        <w:r w:rsidRPr="005A302F">
          <w:rPr>
            <w:rFonts w:ascii="Century Gothic" w:hAnsi="Century Gothic" w:cstheme="minorHAnsi"/>
            <w:color w:val="0000FF"/>
            <w:sz w:val="20"/>
            <w:szCs w:val="20"/>
            <w:u w:val="single"/>
            <w:lang w:eastAsia="en-US"/>
          </w:rPr>
          <w:t>https://formacion.bioaraba.org/</w:t>
        </w:r>
      </w:hyperlink>
      <w:r w:rsidRPr="005A302F">
        <w:rPr>
          <w:rFonts w:ascii="Century Gothic" w:hAnsi="Century Gothic" w:cstheme="minorHAnsi"/>
          <w:color w:val="0000FF"/>
          <w:sz w:val="20"/>
          <w:szCs w:val="20"/>
          <w:u w:val="single"/>
          <w:lang w:eastAsia="en-US"/>
        </w:rPr>
        <w:t xml:space="preserve"> </w:t>
      </w:r>
      <w:r w:rsidRPr="005A302F">
        <w:rPr>
          <w:rFonts w:ascii="Century Gothic" w:hAnsi="Century Gothic" w:cstheme="minorHAnsi"/>
          <w:sz w:val="20"/>
          <w:szCs w:val="20"/>
          <w:lang w:eastAsia="en-US"/>
        </w:rPr>
        <w:t xml:space="preserve"> </w:t>
      </w:r>
      <w:r w:rsidR="007129F6" w:rsidRPr="005A302F">
        <w:rPr>
          <w:rFonts w:ascii="Century Gothic" w:hAnsi="Century Gothic" w:cstheme="minorHAnsi"/>
          <w:color w:val="000000"/>
          <w:sz w:val="20"/>
          <w:szCs w:val="20"/>
        </w:rPr>
        <w:t>antes del inicio del curso, cada participante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recibirá un correo con su </w:t>
      </w:r>
      <w:r w:rsidR="00AE5B9C"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usuario y </w:t>
      </w:r>
      <w:r w:rsidR="004A4625" w:rsidRPr="005A302F">
        <w:rPr>
          <w:rFonts w:ascii="Century Gothic" w:hAnsi="Century Gothic" w:cstheme="minorHAnsi"/>
          <w:color w:val="000000"/>
          <w:sz w:val="20"/>
          <w:szCs w:val="20"/>
        </w:rPr>
        <w:t>contraseña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para poder acceder</w:t>
      </w:r>
      <w:r w:rsidR="00D56475" w:rsidRPr="005A302F">
        <w:rPr>
          <w:rFonts w:ascii="Century Gothic" w:hAnsi="Century Gothic" w:cstheme="minorHAnsi"/>
          <w:color w:val="000000"/>
          <w:sz w:val="20"/>
          <w:szCs w:val="20"/>
        </w:rPr>
        <w:t xml:space="preserve"> al contenido de los m</w:t>
      </w:r>
      <w:r w:rsidR="00DD2CCD" w:rsidRPr="005A302F">
        <w:rPr>
          <w:rFonts w:ascii="Century Gothic" w:hAnsi="Century Gothic" w:cstheme="minorHAnsi"/>
          <w:color w:val="000000"/>
          <w:sz w:val="20"/>
          <w:szCs w:val="20"/>
        </w:rPr>
        <w:t>ateri</w:t>
      </w:r>
      <w:r w:rsidR="00D56475" w:rsidRPr="005A302F">
        <w:rPr>
          <w:rFonts w:ascii="Century Gothic" w:hAnsi="Century Gothic" w:cstheme="minorHAnsi"/>
          <w:color w:val="000000"/>
          <w:sz w:val="20"/>
          <w:szCs w:val="20"/>
        </w:rPr>
        <w:t>ales</w:t>
      </w:r>
      <w:r w:rsidRPr="005A302F">
        <w:rPr>
          <w:rFonts w:ascii="Century Gothic" w:hAnsi="Century Gothic" w:cstheme="minorHAnsi"/>
          <w:color w:val="000000"/>
          <w:sz w:val="20"/>
          <w:szCs w:val="20"/>
        </w:rPr>
        <w:t>. Se aconseja para el buen funcionamiento de la plataforma usar los navegadores GOOGLE CHROME O FIREFOX.</w:t>
      </w:r>
    </w:p>
    <w:p w14:paraId="6DF22384" w14:textId="77777777" w:rsidR="00715C0C" w:rsidRPr="005A302F" w:rsidRDefault="00CA3B8A" w:rsidP="00C80FB3">
      <w:pPr>
        <w:shd w:val="clear" w:color="auto" w:fill="BDD6EE" w:themeFill="accent1" w:themeFillTint="66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  <w:lang w:val="it-IT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  <w:lang w:val="it-IT"/>
        </w:rPr>
        <w:t>INSCRIPCIONES</w:t>
      </w:r>
    </w:p>
    <w:p w14:paraId="14CE44AD" w14:textId="77777777" w:rsidR="006E45D3" w:rsidRPr="005A302F" w:rsidRDefault="006E45D3" w:rsidP="00C80FB3">
      <w:pPr>
        <w:spacing w:before="120" w:after="120" w:line="276" w:lineRule="auto"/>
        <w:ind w:left="354"/>
        <w:contextualSpacing/>
        <w:jc w:val="both"/>
        <w:rPr>
          <w:rFonts w:ascii="Century Gothic" w:hAnsi="Century Gothic" w:cstheme="minorHAnsi"/>
          <w:color w:val="0000FF"/>
          <w:sz w:val="20"/>
          <w:szCs w:val="20"/>
          <w:u w:val="single"/>
        </w:rPr>
      </w:pPr>
    </w:p>
    <w:p w14:paraId="7D4971AA" w14:textId="19816A0D" w:rsidR="007E74B8" w:rsidRPr="005A302F" w:rsidRDefault="007E74B8" w:rsidP="008657C0">
      <w:pPr>
        <w:numPr>
          <w:ilvl w:val="0"/>
          <w:numId w:val="1"/>
        </w:numPr>
        <w:spacing w:before="120" w:after="120" w:line="276" w:lineRule="auto"/>
        <w:ind w:left="714"/>
        <w:contextualSpacing/>
        <w:jc w:val="both"/>
        <w:rPr>
          <w:rFonts w:ascii="Century Gothic" w:hAnsi="Century Gothic" w:cstheme="minorHAnsi"/>
          <w:color w:val="0000FF"/>
          <w:sz w:val="20"/>
          <w:szCs w:val="20"/>
          <w:u w:val="single"/>
        </w:rPr>
      </w:pP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Acceder a la página web del IIS Bioaraba</w:t>
      </w:r>
      <w:r w:rsidR="00133397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</w:t>
      </w:r>
      <w:hyperlink r:id="rId9" w:history="1">
        <w:r w:rsidRPr="005A302F">
          <w:rPr>
            <w:rFonts w:ascii="Century Gothic" w:hAnsi="Century Gothic" w:cstheme="minorHAnsi"/>
            <w:color w:val="0000FF"/>
            <w:sz w:val="20"/>
            <w:szCs w:val="20"/>
            <w:u w:val="single"/>
          </w:rPr>
          <w:t>https://www.bioaraba.org/</w:t>
        </w:r>
      </w:hyperlink>
    </w:p>
    <w:p w14:paraId="059A8A90" w14:textId="77777777" w:rsidR="007E74B8" w:rsidRPr="005A302F" w:rsidRDefault="007E74B8" w:rsidP="00C80FB3">
      <w:pPr>
        <w:spacing w:before="120" w:after="120" w:line="276" w:lineRule="auto"/>
        <w:ind w:left="714"/>
        <w:jc w:val="both"/>
        <w:rPr>
          <w:rFonts w:ascii="Century Gothic" w:eastAsia="Verdana" w:hAnsi="Century Gothic" w:cstheme="minorHAnsi"/>
          <w:sz w:val="20"/>
          <w:szCs w:val="20"/>
          <w:lang w:eastAsia="en-US"/>
        </w:rPr>
      </w:pPr>
    </w:p>
    <w:p w14:paraId="14C256E9" w14:textId="77777777" w:rsidR="007E74B8" w:rsidRPr="005A302F" w:rsidRDefault="007E74B8" w:rsidP="008657C0">
      <w:pPr>
        <w:numPr>
          <w:ilvl w:val="0"/>
          <w:numId w:val="1"/>
        </w:numPr>
        <w:spacing w:before="120" w:after="160" w:line="276" w:lineRule="auto"/>
        <w:contextualSpacing/>
        <w:jc w:val="both"/>
        <w:rPr>
          <w:rFonts w:ascii="Century Gothic" w:eastAsia="Verdana" w:hAnsi="Century Gothic" w:cstheme="minorHAnsi"/>
          <w:sz w:val="20"/>
          <w:szCs w:val="20"/>
          <w:lang w:eastAsia="en-US"/>
        </w:rPr>
      </w:pP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Clicar en el apartado “</w:t>
      </w:r>
      <w:r w:rsidRPr="005A302F">
        <w:rPr>
          <w:rFonts w:ascii="Century Gothic" w:eastAsia="Verdana" w:hAnsi="Century Gothic" w:cstheme="minorHAnsi"/>
          <w:b/>
          <w:sz w:val="20"/>
          <w:szCs w:val="20"/>
          <w:lang w:eastAsia="en-US"/>
        </w:rPr>
        <w:t>ACTIVIDADES / CURSOS</w:t>
      </w: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”</w:t>
      </w:r>
      <w:r w:rsidR="00133397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</w:t>
      </w:r>
    </w:p>
    <w:p w14:paraId="7E8CDCA4" w14:textId="77777777" w:rsidR="00036DCD" w:rsidRPr="005A302F" w:rsidRDefault="007E74B8" w:rsidP="00C80FB3">
      <w:pPr>
        <w:spacing w:before="120" w:after="120" w:line="276" w:lineRule="auto"/>
        <w:ind w:left="714"/>
        <w:jc w:val="both"/>
        <w:rPr>
          <w:rFonts w:ascii="Century Gothic" w:eastAsia="Verdana" w:hAnsi="Century Gothic" w:cstheme="minorHAnsi"/>
          <w:color w:val="00A3E0"/>
          <w:sz w:val="20"/>
          <w:szCs w:val="20"/>
          <w:u w:val="single"/>
          <w:lang w:eastAsia="en-US"/>
        </w:rPr>
      </w:pP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       </w:t>
      </w:r>
    </w:p>
    <w:p w14:paraId="0AFE2987" w14:textId="29A988F8" w:rsidR="007E74B8" w:rsidRPr="005A302F" w:rsidRDefault="007E74B8" w:rsidP="00C80FB3">
      <w:pPr>
        <w:spacing w:after="160" w:line="276" w:lineRule="auto"/>
        <w:jc w:val="both"/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</w:pPr>
      <w:r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>Una vez que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 accedas tienes</w:t>
      </w:r>
      <w:r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 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que poner en 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u w:val="single"/>
          <w:lang w:eastAsia="en-US"/>
        </w:rPr>
        <w:t>tipo de documento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 el que se adecue a tu situación, 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u w:val="single"/>
          <w:lang w:eastAsia="en-US"/>
        </w:rPr>
        <w:t>número de documento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 y 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u w:val="double"/>
          <w:lang w:eastAsia="en-US"/>
        </w:rPr>
        <w:t>no hace falta poner contraseña</w:t>
      </w:r>
      <w:r w:rsidR="00897936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. </w:t>
      </w:r>
      <w:r w:rsidR="00036DCD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>Recibirá</w:t>
      </w:r>
      <w:r w:rsidR="006E45D3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>s</w:t>
      </w:r>
      <w:r w:rsidR="00036DCD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 xml:space="preserve"> un correo electrónico </w:t>
      </w:r>
      <w:r w:rsidR="00133397" w:rsidRPr="005A302F">
        <w:rPr>
          <w:rFonts w:ascii="Century Gothic" w:eastAsia="Verdana" w:hAnsi="Century Gothic" w:cstheme="minorHAnsi"/>
          <w:b/>
          <w:i/>
          <w:sz w:val="20"/>
          <w:szCs w:val="20"/>
          <w:lang w:eastAsia="en-US"/>
        </w:rPr>
        <w:t>de confirmación.</w:t>
      </w:r>
    </w:p>
    <w:p w14:paraId="35F3AA5A" w14:textId="77777777" w:rsidR="00CA3B8A" w:rsidRPr="005A302F" w:rsidRDefault="00CA3B8A" w:rsidP="00C80FB3">
      <w:pPr>
        <w:shd w:val="clear" w:color="auto" w:fill="BDD6EE" w:themeFill="accent1" w:themeFillTint="66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ENCUESTA DE SATISFACCIÓN Y CERTIFICADO:</w:t>
      </w:r>
    </w:p>
    <w:p w14:paraId="0BA1A012" w14:textId="77777777" w:rsidR="006E45D3" w:rsidRPr="005A302F" w:rsidRDefault="006E45D3" w:rsidP="00C80FB3">
      <w:pPr>
        <w:spacing w:after="160" w:line="276" w:lineRule="auto"/>
        <w:ind w:left="360"/>
        <w:jc w:val="both"/>
        <w:rPr>
          <w:rFonts w:ascii="Century Gothic" w:eastAsia="Verdana" w:hAnsi="Century Gothic" w:cstheme="minorHAnsi"/>
          <w:sz w:val="20"/>
          <w:szCs w:val="20"/>
          <w:lang w:eastAsia="en-US"/>
        </w:rPr>
      </w:pPr>
    </w:p>
    <w:p w14:paraId="5FDB1024" w14:textId="29DC8330" w:rsidR="00CA3B8A" w:rsidRPr="005A302F" w:rsidRDefault="005902E3" w:rsidP="008657C0">
      <w:pPr>
        <w:numPr>
          <w:ilvl w:val="0"/>
          <w:numId w:val="2"/>
        </w:numPr>
        <w:spacing w:after="160" w:line="276" w:lineRule="auto"/>
        <w:jc w:val="both"/>
        <w:rPr>
          <w:rFonts w:ascii="Century Gothic" w:eastAsia="Verdana" w:hAnsi="Century Gothic" w:cstheme="minorHAnsi"/>
          <w:sz w:val="20"/>
          <w:szCs w:val="20"/>
          <w:lang w:eastAsia="en-US"/>
        </w:rPr>
      </w:pP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La encuesta estará colgada en la misma </w:t>
      </w:r>
      <w:r w:rsidR="000E11B0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plataforma</w:t>
      </w:r>
      <w:r w:rsidR="008767CB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del curso</w:t>
      </w: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.</w:t>
      </w:r>
    </w:p>
    <w:p w14:paraId="72071FEC" w14:textId="7A0FDB18" w:rsidR="00E5720B" w:rsidRPr="005A302F" w:rsidRDefault="00A61AC2" w:rsidP="008657C0">
      <w:pPr>
        <w:numPr>
          <w:ilvl w:val="0"/>
          <w:numId w:val="2"/>
        </w:numPr>
        <w:spacing w:after="160" w:line="276" w:lineRule="auto"/>
        <w:jc w:val="both"/>
        <w:rPr>
          <w:rFonts w:ascii="Century Gothic" w:eastAsia="Verdana" w:hAnsi="Century Gothic" w:cstheme="minorHAnsi"/>
          <w:b/>
          <w:sz w:val="20"/>
          <w:szCs w:val="20"/>
          <w:u w:val="thick"/>
          <w:lang w:eastAsia="en-US"/>
        </w:rPr>
      </w:pP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El certificado </w:t>
      </w:r>
      <w:r w:rsidR="0043233C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se </w:t>
      </w:r>
      <w:r w:rsidR="005E1FA4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enviará</w:t>
      </w:r>
      <w:r w:rsidR="005902E3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por email cuando esté </w:t>
      </w:r>
      <w:r w:rsidR="000E11B0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disponible</w:t>
      </w:r>
      <w:r w:rsidR="005902E3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</w:t>
      </w:r>
      <w:r w:rsidR="005E1FA4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una vez que haya completado el </w:t>
      </w:r>
      <w:r w:rsidR="00EE4ECB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curso (</w:t>
      </w:r>
      <w:r w:rsidR="005E1FA4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teoría, evaluación y </w:t>
      </w:r>
      <w:r w:rsidR="005902E3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parte presencial</w:t>
      </w:r>
      <w:r w:rsidR="008C5E91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), la</w:t>
      </w:r>
      <w:r w:rsidR="005E1FA4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encuesta</w:t>
      </w:r>
      <w:r w:rsidR="00BF4D0E"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de satisfacción</w:t>
      </w: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 xml:space="preserve"> y </w:t>
      </w:r>
      <w:r w:rsidRPr="005A302F">
        <w:rPr>
          <w:rFonts w:ascii="Century Gothic" w:eastAsia="Verdana" w:hAnsi="Century Gothic" w:cstheme="minorHAnsi"/>
          <w:b/>
          <w:sz w:val="20"/>
          <w:szCs w:val="20"/>
          <w:u w:val="thick"/>
          <w:lang w:eastAsia="en-US"/>
        </w:rPr>
        <w:t>recibamos la acreditación</w:t>
      </w:r>
      <w:r w:rsidR="00F65ED3" w:rsidRPr="005A302F">
        <w:rPr>
          <w:rFonts w:ascii="Century Gothic" w:eastAsia="Verdana" w:hAnsi="Century Gothic" w:cstheme="minorHAnsi"/>
          <w:b/>
          <w:sz w:val="20"/>
          <w:szCs w:val="20"/>
          <w:u w:val="thick"/>
          <w:lang w:eastAsia="en-US"/>
        </w:rPr>
        <w:t xml:space="preserve"> definitiva. </w:t>
      </w:r>
    </w:p>
    <w:p w14:paraId="4D5532A3" w14:textId="77777777" w:rsidR="00C80FB3" w:rsidRPr="005A302F" w:rsidRDefault="00C80FB3" w:rsidP="00C80FB3">
      <w:pPr>
        <w:spacing w:after="160" w:line="276" w:lineRule="auto"/>
        <w:jc w:val="both"/>
        <w:rPr>
          <w:rFonts w:ascii="Century Gothic" w:eastAsia="Verdana" w:hAnsi="Century Gothic" w:cstheme="minorHAnsi"/>
          <w:b/>
          <w:sz w:val="20"/>
          <w:szCs w:val="20"/>
          <w:u w:val="thick"/>
          <w:lang w:eastAsia="en-US"/>
        </w:rPr>
      </w:pPr>
    </w:p>
    <w:p w14:paraId="1427A7A5" w14:textId="77777777" w:rsidR="00E5720B" w:rsidRPr="005A302F" w:rsidRDefault="00E5720B" w:rsidP="00C80FB3">
      <w:pPr>
        <w:shd w:val="clear" w:color="auto" w:fill="BDD6EE" w:themeFill="accent1" w:themeFillTint="66"/>
        <w:spacing w:line="276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5A302F">
        <w:rPr>
          <w:rFonts w:ascii="Century Gothic" w:hAnsi="Century Gothic" w:cstheme="minorHAnsi"/>
          <w:b/>
          <w:sz w:val="20"/>
          <w:szCs w:val="20"/>
          <w:u w:val="single"/>
        </w:rPr>
        <w:t>CONTACTO:</w:t>
      </w:r>
    </w:p>
    <w:p w14:paraId="50571C17" w14:textId="135DC729" w:rsidR="004A4625" w:rsidRPr="005A302F" w:rsidRDefault="004A4625" w:rsidP="00C80FB3">
      <w:pPr>
        <w:spacing w:after="160" w:line="276" w:lineRule="auto"/>
        <w:jc w:val="both"/>
        <w:rPr>
          <w:rFonts w:ascii="Century Gothic" w:eastAsia="Verdana" w:hAnsi="Century Gothic" w:cstheme="minorHAnsi"/>
          <w:color w:val="00A3E0"/>
          <w:sz w:val="20"/>
          <w:szCs w:val="20"/>
          <w:lang w:eastAsia="en-US"/>
        </w:rPr>
      </w:pPr>
      <w:r w:rsidRPr="005A302F">
        <w:rPr>
          <w:rFonts w:ascii="Century Gothic" w:eastAsia="Verdana" w:hAnsi="Century Gothic" w:cstheme="minorHAnsi"/>
          <w:sz w:val="20"/>
          <w:szCs w:val="20"/>
          <w:lang w:eastAsia="en-US"/>
        </w:rPr>
        <w:t>Para resolver cualquier duda.</w:t>
      </w:r>
    </w:p>
    <w:p w14:paraId="218CFC88" w14:textId="187B4100" w:rsidR="00715C0C" w:rsidRPr="005A302F" w:rsidRDefault="00A10D68" w:rsidP="00C80FB3">
      <w:pPr>
        <w:spacing w:line="276" w:lineRule="auto"/>
        <w:ind w:left="700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noProof/>
          <w:sz w:val="20"/>
          <w:szCs w:val="20"/>
        </w:rPr>
        <w:drawing>
          <wp:inline distT="0" distB="0" distL="0" distR="0" wp14:anchorId="4ABB2243" wp14:editId="081E4C6B">
            <wp:extent cx="200025" cy="200025"/>
            <wp:effectExtent l="0" t="0" r="0" b="0"/>
            <wp:docPr id="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5C0C" w:rsidRPr="005A302F">
        <w:rPr>
          <w:rFonts w:ascii="Century Gothic" w:hAnsi="Century Gothic" w:cstheme="minorHAnsi"/>
          <w:sz w:val="20"/>
          <w:szCs w:val="20"/>
        </w:rPr>
        <w:t xml:space="preserve"> </w:t>
      </w:r>
      <w:r w:rsidR="006E45D3" w:rsidRPr="005A302F">
        <w:rPr>
          <w:rFonts w:ascii="Century Gothic" w:hAnsi="Century Gothic" w:cstheme="minorHAnsi"/>
          <w:sz w:val="20"/>
          <w:szCs w:val="20"/>
        </w:rPr>
        <w:t>945207926</w:t>
      </w:r>
      <w:r w:rsidR="008767CB" w:rsidRPr="005A302F">
        <w:rPr>
          <w:rFonts w:ascii="Century Gothic" w:hAnsi="Century Gothic" w:cstheme="minorHAnsi"/>
          <w:sz w:val="20"/>
          <w:szCs w:val="20"/>
        </w:rPr>
        <w:t xml:space="preserve"> </w:t>
      </w:r>
    </w:p>
    <w:p w14:paraId="51EB8422" w14:textId="56650E67" w:rsidR="00F65ED3" w:rsidRPr="005A302F" w:rsidRDefault="00A10D68" w:rsidP="00C80FB3">
      <w:pPr>
        <w:spacing w:line="276" w:lineRule="auto"/>
        <w:ind w:left="700"/>
        <w:jc w:val="both"/>
        <w:rPr>
          <w:rFonts w:ascii="Century Gothic" w:hAnsi="Century Gothic" w:cstheme="minorHAnsi"/>
          <w:sz w:val="20"/>
          <w:szCs w:val="20"/>
        </w:rPr>
      </w:pPr>
      <w:r w:rsidRPr="005A302F">
        <w:rPr>
          <w:rFonts w:ascii="Century Gothic" w:hAnsi="Century Gothic" w:cstheme="minorHAnsi"/>
          <w:noProof/>
          <w:sz w:val="20"/>
          <w:szCs w:val="20"/>
        </w:rPr>
        <w:drawing>
          <wp:inline distT="0" distB="0" distL="0" distR="0" wp14:anchorId="0D6663D0" wp14:editId="2C0FEC38">
            <wp:extent cx="222885" cy="222885"/>
            <wp:effectExtent l="0" t="0" r="0" b="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2288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5C0C" w:rsidRPr="005A302F">
        <w:rPr>
          <w:rFonts w:ascii="Century Gothic" w:hAnsi="Century Gothic" w:cstheme="minorHAnsi"/>
          <w:sz w:val="20"/>
          <w:szCs w:val="20"/>
        </w:rPr>
        <w:t xml:space="preserve"> </w:t>
      </w:r>
      <w:hyperlink r:id="rId12" w:history="1">
        <w:r w:rsidR="007C4341" w:rsidRPr="005A302F">
          <w:rPr>
            <w:rStyle w:val="Hipervnculo"/>
            <w:rFonts w:ascii="Century Gothic" w:hAnsi="Century Gothic" w:cstheme="minorHAnsi"/>
            <w:sz w:val="20"/>
            <w:szCs w:val="20"/>
          </w:rPr>
          <w:t>bioaraba.hua@osakidetza.eus</w:t>
        </w:r>
      </w:hyperlink>
      <w:r w:rsidR="007C4341" w:rsidRPr="005A302F">
        <w:rPr>
          <w:rFonts w:ascii="Century Gothic" w:hAnsi="Century Gothic" w:cstheme="minorHAnsi"/>
          <w:sz w:val="20"/>
          <w:szCs w:val="20"/>
        </w:rPr>
        <w:t xml:space="preserve"> </w:t>
      </w:r>
    </w:p>
    <w:p w14:paraId="5338F27A" w14:textId="77777777" w:rsidR="00715C0C" w:rsidRPr="005A302F" w:rsidRDefault="00715C0C" w:rsidP="00C80FB3">
      <w:pPr>
        <w:spacing w:line="276" w:lineRule="auto"/>
        <w:ind w:left="700"/>
        <w:jc w:val="both"/>
        <w:rPr>
          <w:rFonts w:ascii="Century Gothic" w:hAnsi="Century Gothic" w:cstheme="minorHAnsi"/>
          <w:sz w:val="20"/>
          <w:szCs w:val="20"/>
        </w:rPr>
      </w:pPr>
    </w:p>
    <w:sectPr w:rsidR="00715C0C" w:rsidRPr="005A302F" w:rsidSect="005A302F">
      <w:headerReference w:type="default" r:id="rId13"/>
      <w:pgSz w:w="11906" w:h="16838"/>
      <w:pgMar w:top="993" w:right="42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670BE" w14:textId="77777777" w:rsidR="0061675D" w:rsidRDefault="0061675D" w:rsidP="00665B4E">
      <w:r>
        <w:separator/>
      </w:r>
    </w:p>
  </w:endnote>
  <w:endnote w:type="continuationSeparator" w:id="0">
    <w:p w14:paraId="37441291" w14:textId="77777777" w:rsidR="0061675D" w:rsidRDefault="0061675D" w:rsidP="0066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C6AB4" w14:textId="77777777" w:rsidR="0061675D" w:rsidRDefault="0061675D" w:rsidP="00665B4E">
      <w:r>
        <w:separator/>
      </w:r>
    </w:p>
  </w:footnote>
  <w:footnote w:type="continuationSeparator" w:id="0">
    <w:p w14:paraId="006266D2" w14:textId="77777777" w:rsidR="0061675D" w:rsidRDefault="0061675D" w:rsidP="00665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5A8B1" w14:textId="77777777" w:rsidR="00F47F9F" w:rsidRDefault="008212A1" w:rsidP="00665B4E">
    <w:pPr>
      <w:pStyle w:val="Encabezado"/>
    </w:pPr>
    <w:r>
      <w:rPr>
        <w:noProof/>
      </w:rPr>
      <w:drawing>
        <wp:inline distT="0" distB="0" distL="0" distR="0" wp14:anchorId="2B076B8D" wp14:editId="56B5C72E">
          <wp:extent cx="1536806" cy="760632"/>
          <wp:effectExtent l="0" t="0" r="635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56256" cy="770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55909B" w14:textId="77777777" w:rsidR="00F47F9F" w:rsidRDefault="00F47F9F" w:rsidP="00665B4E">
    <w:pPr>
      <w:pStyle w:val="Encabezado"/>
    </w:pPr>
  </w:p>
  <w:p w14:paraId="049938FE" w14:textId="77777777" w:rsidR="00F47F9F" w:rsidRDefault="00F47F9F" w:rsidP="00665B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41A57"/>
    <w:multiLevelType w:val="hybridMultilevel"/>
    <w:tmpl w:val="5A2826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C6CB2"/>
    <w:multiLevelType w:val="hybridMultilevel"/>
    <w:tmpl w:val="81F28D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D2E3A"/>
    <w:multiLevelType w:val="hybridMultilevel"/>
    <w:tmpl w:val="5176B4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3134A"/>
    <w:multiLevelType w:val="hybridMultilevel"/>
    <w:tmpl w:val="7A1E3F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C3DB3"/>
    <w:multiLevelType w:val="hybridMultilevel"/>
    <w:tmpl w:val="8012AC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75394"/>
    <w:multiLevelType w:val="hybridMultilevel"/>
    <w:tmpl w:val="34CCF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618B9"/>
    <w:multiLevelType w:val="hybridMultilevel"/>
    <w:tmpl w:val="63AC1D7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E615E"/>
    <w:multiLevelType w:val="hybridMultilevel"/>
    <w:tmpl w:val="AC90B3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8376C"/>
    <w:multiLevelType w:val="hybridMultilevel"/>
    <w:tmpl w:val="CC2074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257875"/>
    <w:multiLevelType w:val="hybridMultilevel"/>
    <w:tmpl w:val="C01C8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97E2E"/>
    <w:multiLevelType w:val="hybridMultilevel"/>
    <w:tmpl w:val="F4C23D54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CE13FD7"/>
    <w:multiLevelType w:val="hybridMultilevel"/>
    <w:tmpl w:val="9E4C49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35611"/>
    <w:multiLevelType w:val="hybridMultilevel"/>
    <w:tmpl w:val="3746F9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07D3C"/>
    <w:multiLevelType w:val="hybridMultilevel"/>
    <w:tmpl w:val="8326B3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64474"/>
    <w:multiLevelType w:val="hybridMultilevel"/>
    <w:tmpl w:val="607CF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97340D"/>
    <w:multiLevelType w:val="hybridMultilevel"/>
    <w:tmpl w:val="30AA6A84"/>
    <w:lvl w:ilvl="0" w:tplc="BE36BCAE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147BBF"/>
    <w:multiLevelType w:val="hybridMultilevel"/>
    <w:tmpl w:val="32AE8A2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34DEF"/>
    <w:multiLevelType w:val="hybridMultilevel"/>
    <w:tmpl w:val="259887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7809D6"/>
    <w:multiLevelType w:val="hybridMultilevel"/>
    <w:tmpl w:val="9B663028"/>
    <w:lvl w:ilvl="0" w:tplc="C580416A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807C2B"/>
    <w:multiLevelType w:val="hybridMultilevel"/>
    <w:tmpl w:val="A09054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B3E3F"/>
    <w:multiLevelType w:val="hybridMultilevel"/>
    <w:tmpl w:val="6406AA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901A82"/>
    <w:multiLevelType w:val="hybridMultilevel"/>
    <w:tmpl w:val="59020C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6"/>
  </w:num>
  <w:num w:numId="4">
    <w:abstractNumId w:val="10"/>
  </w:num>
  <w:num w:numId="5">
    <w:abstractNumId w:val="11"/>
  </w:num>
  <w:num w:numId="6">
    <w:abstractNumId w:val="13"/>
  </w:num>
  <w:num w:numId="7">
    <w:abstractNumId w:val="7"/>
  </w:num>
  <w:num w:numId="8">
    <w:abstractNumId w:val="6"/>
  </w:num>
  <w:num w:numId="9">
    <w:abstractNumId w:val="21"/>
  </w:num>
  <w:num w:numId="10">
    <w:abstractNumId w:val="4"/>
  </w:num>
  <w:num w:numId="11">
    <w:abstractNumId w:val="0"/>
  </w:num>
  <w:num w:numId="12">
    <w:abstractNumId w:val="5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20"/>
  </w:num>
  <w:num w:numId="18">
    <w:abstractNumId w:val="9"/>
  </w:num>
  <w:num w:numId="19">
    <w:abstractNumId w:val="1"/>
  </w:num>
  <w:num w:numId="20">
    <w:abstractNumId w:val="19"/>
  </w:num>
  <w:num w:numId="21">
    <w:abstractNumId w:val="17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25"/>
    <w:rsid w:val="0001384D"/>
    <w:rsid w:val="00014D25"/>
    <w:rsid w:val="00025889"/>
    <w:rsid w:val="000309AA"/>
    <w:rsid w:val="0003445D"/>
    <w:rsid w:val="00036D90"/>
    <w:rsid w:val="00036DCD"/>
    <w:rsid w:val="00047020"/>
    <w:rsid w:val="00050C19"/>
    <w:rsid w:val="00052569"/>
    <w:rsid w:val="000656F8"/>
    <w:rsid w:val="00065B33"/>
    <w:rsid w:val="0006747B"/>
    <w:rsid w:val="00086795"/>
    <w:rsid w:val="00090ED7"/>
    <w:rsid w:val="0009518E"/>
    <w:rsid w:val="00095B9E"/>
    <w:rsid w:val="000A4930"/>
    <w:rsid w:val="000A5992"/>
    <w:rsid w:val="000A7EC6"/>
    <w:rsid w:val="000B59E1"/>
    <w:rsid w:val="000B723E"/>
    <w:rsid w:val="000C39CB"/>
    <w:rsid w:val="000D2150"/>
    <w:rsid w:val="000D2EA0"/>
    <w:rsid w:val="000D6334"/>
    <w:rsid w:val="000D6426"/>
    <w:rsid w:val="000D7D02"/>
    <w:rsid w:val="000E11B0"/>
    <w:rsid w:val="000E25A5"/>
    <w:rsid w:val="000F2755"/>
    <w:rsid w:val="00103EDE"/>
    <w:rsid w:val="00110A5F"/>
    <w:rsid w:val="00113777"/>
    <w:rsid w:val="001218A4"/>
    <w:rsid w:val="001239DC"/>
    <w:rsid w:val="00133397"/>
    <w:rsid w:val="001336A8"/>
    <w:rsid w:val="00137D8D"/>
    <w:rsid w:val="00141DE6"/>
    <w:rsid w:val="00144450"/>
    <w:rsid w:val="00146682"/>
    <w:rsid w:val="00154B3D"/>
    <w:rsid w:val="001642A3"/>
    <w:rsid w:val="001649D9"/>
    <w:rsid w:val="001654AD"/>
    <w:rsid w:val="00177FF6"/>
    <w:rsid w:val="00192C16"/>
    <w:rsid w:val="001963CB"/>
    <w:rsid w:val="001B0009"/>
    <w:rsid w:val="001B0D93"/>
    <w:rsid w:val="001C6133"/>
    <w:rsid w:val="001D3A11"/>
    <w:rsid w:val="001E3B56"/>
    <w:rsid w:val="001F154D"/>
    <w:rsid w:val="002006AC"/>
    <w:rsid w:val="00210066"/>
    <w:rsid w:val="00210C18"/>
    <w:rsid w:val="002126FB"/>
    <w:rsid w:val="002203BD"/>
    <w:rsid w:val="00225BBD"/>
    <w:rsid w:val="00227B44"/>
    <w:rsid w:val="00242B60"/>
    <w:rsid w:val="002430D3"/>
    <w:rsid w:val="00244B4C"/>
    <w:rsid w:val="00267B1E"/>
    <w:rsid w:val="00270F18"/>
    <w:rsid w:val="002720D0"/>
    <w:rsid w:val="002A21E5"/>
    <w:rsid w:val="002B0EB6"/>
    <w:rsid w:val="002B5753"/>
    <w:rsid w:val="002B6460"/>
    <w:rsid w:val="002C2A55"/>
    <w:rsid w:val="002D4CD9"/>
    <w:rsid w:val="002F1449"/>
    <w:rsid w:val="002F35AD"/>
    <w:rsid w:val="003033F4"/>
    <w:rsid w:val="0030447C"/>
    <w:rsid w:val="00307CE8"/>
    <w:rsid w:val="0031028E"/>
    <w:rsid w:val="003122D5"/>
    <w:rsid w:val="00332E66"/>
    <w:rsid w:val="00344B96"/>
    <w:rsid w:val="0036032D"/>
    <w:rsid w:val="00361C55"/>
    <w:rsid w:val="00367D03"/>
    <w:rsid w:val="00370E34"/>
    <w:rsid w:val="00372C55"/>
    <w:rsid w:val="003A3277"/>
    <w:rsid w:val="003B1023"/>
    <w:rsid w:val="003B7AD5"/>
    <w:rsid w:val="003C0D31"/>
    <w:rsid w:val="003C0E65"/>
    <w:rsid w:val="003C16C6"/>
    <w:rsid w:val="003D0ADB"/>
    <w:rsid w:val="003D1D4D"/>
    <w:rsid w:val="003D7779"/>
    <w:rsid w:val="003E44A9"/>
    <w:rsid w:val="003E73FE"/>
    <w:rsid w:val="00401B75"/>
    <w:rsid w:val="004038B5"/>
    <w:rsid w:val="0041537F"/>
    <w:rsid w:val="00416D01"/>
    <w:rsid w:val="00424686"/>
    <w:rsid w:val="00424E58"/>
    <w:rsid w:val="00424F12"/>
    <w:rsid w:val="00427476"/>
    <w:rsid w:val="004322E6"/>
    <w:rsid w:val="0043233C"/>
    <w:rsid w:val="00432996"/>
    <w:rsid w:val="0043445D"/>
    <w:rsid w:val="00435E12"/>
    <w:rsid w:val="0044150A"/>
    <w:rsid w:val="004635E7"/>
    <w:rsid w:val="00464F88"/>
    <w:rsid w:val="0046765B"/>
    <w:rsid w:val="00467E4D"/>
    <w:rsid w:val="004766D9"/>
    <w:rsid w:val="00485AE0"/>
    <w:rsid w:val="004862C6"/>
    <w:rsid w:val="004935EE"/>
    <w:rsid w:val="004A29BC"/>
    <w:rsid w:val="004A4625"/>
    <w:rsid w:val="004A5A12"/>
    <w:rsid w:val="004A637A"/>
    <w:rsid w:val="004A6B42"/>
    <w:rsid w:val="004A753A"/>
    <w:rsid w:val="004B5C64"/>
    <w:rsid w:val="004B770F"/>
    <w:rsid w:val="004E29C4"/>
    <w:rsid w:val="004E2DAB"/>
    <w:rsid w:val="004F1D29"/>
    <w:rsid w:val="0050400B"/>
    <w:rsid w:val="00506FB8"/>
    <w:rsid w:val="00531729"/>
    <w:rsid w:val="0054093D"/>
    <w:rsid w:val="00541B4A"/>
    <w:rsid w:val="005461AA"/>
    <w:rsid w:val="00546460"/>
    <w:rsid w:val="00546567"/>
    <w:rsid w:val="005507CC"/>
    <w:rsid w:val="00562D84"/>
    <w:rsid w:val="005641AB"/>
    <w:rsid w:val="00564C99"/>
    <w:rsid w:val="00583C62"/>
    <w:rsid w:val="005902E3"/>
    <w:rsid w:val="005A302F"/>
    <w:rsid w:val="005A508D"/>
    <w:rsid w:val="005B14F5"/>
    <w:rsid w:val="005B19FC"/>
    <w:rsid w:val="005B275B"/>
    <w:rsid w:val="005C1CF5"/>
    <w:rsid w:val="005C4718"/>
    <w:rsid w:val="005E1FA4"/>
    <w:rsid w:val="005F7BD3"/>
    <w:rsid w:val="006106F2"/>
    <w:rsid w:val="0061675D"/>
    <w:rsid w:val="00643E10"/>
    <w:rsid w:val="006533B1"/>
    <w:rsid w:val="00665B4E"/>
    <w:rsid w:val="006733B4"/>
    <w:rsid w:val="00675599"/>
    <w:rsid w:val="006771EC"/>
    <w:rsid w:val="00691CA7"/>
    <w:rsid w:val="006C28BF"/>
    <w:rsid w:val="006C3DC5"/>
    <w:rsid w:val="006C684D"/>
    <w:rsid w:val="006E45D3"/>
    <w:rsid w:val="006F6F7F"/>
    <w:rsid w:val="0070299E"/>
    <w:rsid w:val="007129F6"/>
    <w:rsid w:val="00713A1A"/>
    <w:rsid w:val="00715C0C"/>
    <w:rsid w:val="007164DC"/>
    <w:rsid w:val="00731726"/>
    <w:rsid w:val="00747B8B"/>
    <w:rsid w:val="00750530"/>
    <w:rsid w:val="00752A7D"/>
    <w:rsid w:val="0075541A"/>
    <w:rsid w:val="00763E71"/>
    <w:rsid w:val="00767302"/>
    <w:rsid w:val="007763D8"/>
    <w:rsid w:val="00783E33"/>
    <w:rsid w:val="007876A8"/>
    <w:rsid w:val="007A1A18"/>
    <w:rsid w:val="007A1D29"/>
    <w:rsid w:val="007B3230"/>
    <w:rsid w:val="007C31A3"/>
    <w:rsid w:val="007C4341"/>
    <w:rsid w:val="007D10B5"/>
    <w:rsid w:val="007E0913"/>
    <w:rsid w:val="007E5ED3"/>
    <w:rsid w:val="007E704D"/>
    <w:rsid w:val="007E74B8"/>
    <w:rsid w:val="00802B15"/>
    <w:rsid w:val="00803AC9"/>
    <w:rsid w:val="0080463F"/>
    <w:rsid w:val="0081041E"/>
    <w:rsid w:val="008212A1"/>
    <w:rsid w:val="00825BF8"/>
    <w:rsid w:val="00840281"/>
    <w:rsid w:val="008415AA"/>
    <w:rsid w:val="00841EE7"/>
    <w:rsid w:val="0085148D"/>
    <w:rsid w:val="0085525E"/>
    <w:rsid w:val="00856935"/>
    <w:rsid w:val="00861D8D"/>
    <w:rsid w:val="00861EB5"/>
    <w:rsid w:val="008657C0"/>
    <w:rsid w:val="00866A0A"/>
    <w:rsid w:val="00873BA1"/>
    <w:rsid w:val="008767CB"/>
    <w:rsid w:val="0088040D"/>
    <w:rsid w:val="00896C73"/>
    <w:rsid w:val="00897936"/>
    <w:rsid w:val="008A2514"/>
    <w:rsid w:val="008A3203"/>
    <w:rsid w:val="008B5B2C"/>
    <w:rsid w:val="008B6D11"/>
    <w:rsid w:val="008B7FD0"/>
    <w:rsid w:val="008C0765"/>
    <w:rsid w:val="008C5E91"/>
    <w:rsid w:val="008C6798"/>
    <w:rsid w:val="008D01FE"/>
    <w:rsid w:val="008E54C3"/>
    <w:rsid w:val="008F3C51"/>
    <w:rsid w:val="008F5FE7"/>
    <w:rsid w:val="00906432"/>
    <w:rsid w:val="00910A62"/>
    <w:rsid w:val="009244FC"/>
    <w:rsid w:val="00925403"/>
    <w:rsid w:val="00932F64"/>
    <w:rsid w:val="00940FD9"/>
    <w:rsid w:val="00952EB4"/>
    <w:rsid w:val="0095361C"/>
    <w:rsid w:val="0095387F"/>
    <w:rsid w:val="00954C6C"/>
    <w:rsid w:val="00956BC0"/>
    <w:rsid w:val="00957E1B"/>
    <w:rsid w:val="009605BF"/>
    <w:rsid w:val="00970954"/>
    <w:rsid w:val="009741BE"/>
    <w:rsid w:val="00975713"/>
    <w:rsid w:val="0098081F"/>
    <w:rsid w:val="00982C3B"/>
    <w:rsid w:val="009A0AA3"/>
    <w:rsid w:val="009A3FB4"/>
    <w:rsid w:val="009C21A1"/>
    <w:rsid w:val="009C3FCB"/>
    <w:rsid w:val="009D0F4C"/>
    <w:rsid w:val="009F1938"/>
    <w:rsid w:val="009F2C5D"/>
    <w:rsid w:val="009F7CF0"/>
    <w:rsid w:val="00A00D89"/>
    <w:rsid w:val="00A01E33"/>
    <w:rsid w:val="00A02E25"/>
    <w:rsid w:val="00A10D68"/>
    <w:rsid w:val="00A1546E"/>
    <w:rsid w:val="00A1651D"/>
    <w:rsid w:val="00A205C0"/>
    <w:rsid w:val="00A250A5"/>
    <w:rsid w:val="00A37C7A"/>
    <w:rsid w:val="00A50D1B"/>
    <w:rsid w:val="00A54562"/>
    <w:rsid w:val="00A61AC2"/>
    <w:rsid w:val="00A63C56"/>
    <w:rsid w:val="00A732F5"/>
    <w:rsid w:val="00A75BB2"/>
    <w:rsid w:val="00A767CF"/>
    <w:rsid w:val="00A76B7E"/>
    <w:rsid w:val="00A80779"/>
    <w:rsid w:val="00A835A5"/>
    <w:rsid w:val="00A908D3"/>
    <w:rsid w:val="00A93BE6"/>
    <w:rsid w:val="00AA2FBA"/>
    <w:rsid w:val="00AA6AEF"/>
    <w:rsid w:val="00AB3231"/>
    <w:rsid w:val="00AC57EB"/>
    <w:rsid w:val="00AD1852"/>
    <w:rsid w:val="00AD2652"/>
    <w:rsid w:val="00AD5F7F"/>
    <w:rsid w:val="00AE374C"/>
    <w:rsid w:val="00AE452A"/>
    <w:rsid w:val="00AE54C3"/>
    <w:rsid w:val="00AE5B9C"/>
    <w:rsid w:val="00AE5DD2"/>
    <w:rsid w:val="00AF1261"/>
    <w:rsid w:val="00AF1E34"/>
    <w:rsid w:val="00AF1F8C"/>
    <w:rsid w:val="00B24FDB"/>
    <w:rsid w:val="00B66724"/>
    <w:rsid w:val="00B7013D"/>
    <w:rsid w:val="00B71944"/>
    <w:rsid w:val="00B72A83"/>
    <w:rsid w:val="00B8389C"/>
    <w:rsid w:val="00B950E8"/>
    <w:rsid w:val="00BA1B9D"/>
    <w:rsid w:val="00BB450F"/>
    <w:rsid w:val="00BB787E"/>
    <w:rsid w:val="00BC3936"/>
    <w:rsid w:val="00BE0B50"/>
    <w:rsid w:val="00BE0F87"/>
    <w:rsid w:val="00BF2DAA"/>
    <w:rsid w:val="00BF4D0E"/>
    <w:rsid w:val="00BF75C5"/>
    <w:rsid w:val="00C04B1D"/>
    <w:rsid w:val="00C12C53"/>
    <w:rsid w:val="00C14042"/>
    <w:rsid w:val="00C17A30"/>
    <w:rsid w:val="00C21103"/>
    <w:rsid w:val="00C2799B"/>
    <w:rsid w:val="00C32996"/>
    <w:rsid w:val="00C410DE"/>
    <w:rsid w:val="00C64392"/>
    <w:rsid w:val="00C67228"/>
    <w:rsid w:val="00C67D0D"/>
    <w:rsid w:val="00C80FB3"/>
    <w:rsid w:val="00C845E9"/>
    <w:rsid w:val="00C97243"/>
    <w:rsid w:val="00CA15BA"/>
    <w:rsid w:val="00CA3B8A"/>
    <w:rsid w:val="00CA79FE"/>
    <w:rsid w:val="00CB14BC"/>
    <w:rsid w:val="00CC27DC"/>
    <w:rsid w:val="00CD008A"/>
    <w:rsid w:val="00CF035C"/>
    <w:rsid w:val="00CF2B25"/>
    <w:rsid w:val="00D00734"/>
    <w:rsid w:val="00D01258"/>
    <w:rsid w:val="00D109A3"/>
    <w:rsid w:val="00D15A09"/>
    <w:rsid w:val="00D17475"/>
    <w:rsid w:val="00D22BD3"/>
    <w:rsid w:val="00D33FCF"/>
    <w:rsid w:val="00D3444B"/>
    <w:rsid w:val="00D37101"/>
    <w:rsid w:val="00D40740"/>
    <w:rsid w:val="00D54FAC"/>
    <w:rsid w:val="00D56475"/>
    <w:rsid w:val="00D61008"/>
    <w:rsid w:val="00D62265"/>
    <w:rsid w:val="00D64183"/>
    <w:rsid w:val="00D8703D"/>
    <w:rsid w:val="00D924D9"/>
    <w:rsid w:val="00DB1FF9"/>
    <w:rsid w:val="00DB317E"/>
    <w:rsid w:val="00DB67A8"/>
    <w:rsid w:val="00DD05A8"/>
    <w:rsid w:val="00DD2710"/>
    <w:rsid w:val="00DD2CCD"/>
    <w:rsid w:val="00DD5533"/>
    <w:rsid w:val="00DD56DB"/>
    <w:rsid w:val="00DE1A52"/>
    <w:rsid w:val="00DE4E9D"/>
    <w:rsid w:val="00DE5E69"/>
    <w:rsid w:val="00DE71AA"/>
    <w:rsid w:val="00DF466B"/>
    <w:rsid w:val="00E25401"/>
    <w:rsid w:val="00E26F75"/>
    <w:rsid w:val="00E315FC"/>
    <w:rsid w:val="00E32567"/>
    <w:rsid w:val="00E418AB"/>
    <w:rsid w:val="00E5210A"/>
    <w:rsid w:val="00E5720B"/>
    <w:rsid w:val="00E66361"/>
    <w:rsid w:val="00E7106E"/>
    <w:rsid w:val="00E74B6D"/>
    <w:rsid w:val="00EA73F9"/>
    <w:rsid w:val="00EC357F"/>
    <w:rsid w:val="00EC6579"/>
    <w:rsid w:val="00EC68A6"/>
    <w:rsid w:val="00EE4AC5"/>
    <w:rsid w:val="00EE4ECB"/>
    <w:rsid w:val="00EF2CCD"/>
    <w:rsid w:val="00EF7F77"/>
    <w:rsid w:val="00F03B5B"/>
    <w:rsid w:val="00F045E2"/>
    <w:rsid w:val="00F12C74"/>
    <w:rsid w:val="00F20A06"/>
    <w:rsid w:val="00F22391"/>
    <w:rsid w:val="00F25138"/>
    <w:rsid w:val="00F25889"/>
    <w:rsid w:val="00F26FB4"/>
    <w:rsid w:val="00F27A09"/>
    <w:rsid w:val="00F33156"/>
    <w:rsid w:val="00F33E0D"/>
    <w:rsid w:val="00F344F9"/>
    <w:rsid w:val="00F34E2D"/>
    <w:rsid w:val="00F36C0E"/>
    <w:rsid w:val="00F3762D"/>
    <w:rsid w:val="00F418CA"/>
    <w:rsid w:val="00F47F9F"/>
    <w:rsid w:val="00F56163"/>
    <w:rsid w:val="00F61354"/>
    <w:rsid w:val="00F623F3"/>
    <w:rsid w:val="00F65ED3"/>
    <w:rsid w:val="00F81CCA"/>
    <w:rsid w:val="00F86FE6"/>
    <w:rsid w:val="00F87A53"/>
    <w:rsid w:val="00F92995"/>
    <w:rsid w:val="00F97C36"/>
    <w:rsid w:val="00FA5173"/>
    <w:rsid w:val="00FA71FC"/>
    <w:rsid w:val="00FB1AC5"/>
    <w:rsid w:val="00FB5B94"/>
    <w:rsid w:val="00FB7A51"/>
    <w:rsid w:val="00FC6D4B"/>
    <w:rsid w:val="00FD3EF2"/>
    <w:rsid w:val="00FE16AD"/>
    <w:rsid w:val="00FE361A"/>
    <w:rsid w:val="00FE5D34"/>
    <w:rsid w:val="00FF057F"/>
    <w:rsid w:val="00FF59D3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3A56FE"/>
  <w15:chartTrackingRefBased/>
  <w15:docId w15:val="{1C2BB510-1903-4F01-8928-E3BEAA953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B44"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">
    <w:name w:val="Car"/>
    <w:basedOn w:val="Normal"/>
    <w:rsid w:val="00014D25"/>
    <w:pPr>
      <w:spacing w:after="160" w:line="240" w:lineRule="exact"/>
    </w:pPr>
    <w:rPr>
      <w:rFonts w:ascii="Verdana" w:hAnsi="Verdana"/>
      <w:color w:val="003366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rsid w:val="00665B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65B4E"/>
    <w:rPr>
      <w:rFonts w:eastAsia="Times New Roman"/>
      <w:sz w:val="24"/>
      <w:szCs w:val="24"/>
    </w:rPr>
  </w:style>
  <w:style w:type="paragraph" w:styleId="Piedepgina">
    <w:name w:val="footer"/>
    <w:basedOn w:val="Normal"/>
    <w:link w:val="PiedepginaCar"/>
    <w:rsid w:val="00665B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665B4E"/>
    <w:rPr>
      <w:rFonts w:eastAsia="Times New Roman"/>
      <w:sz w:val="24"/>
      <w:szCs w:val="24"/>
    </w:rPr>
  </w:style>
  <w:style w:type="character" w:styleId="Hipervnculo">
    <w:name w:val="Hyperlink"/>
    <w:uiPriority w:val="99"/>
    <w:unhideWhenUsed/>
    <w:rsid w:val="00715C0C"/>
    <w:rPr>
      <w:color w:val="00A3E0"/>
      <w:u w:val="single"/>
    </w:rPr>
  </w:style>
  <w:style w:type="character" w:styleId="Refdecomentario">
    <w:name w:val="annotation reference"/>
    <w:rsid w:val="00DE5E6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E5E69"/>
    <w:rPr>
      <w:sz w:val="20"/>
      <w:szCs w:val="20"/>
    </w:rPr>
  </w:style>
  <w:style w:type="character" w:customStyle="1" w:styleId="TextocomentarioCar">
    <w:name w:val="Texto comentario Car"/>
    <w:link w:val="Textocomentario"/>
    <w:rsid w:val="00DE5E69"/>
    <w:rPr>
      <w:rFonts w:eastAsia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E5E69"/>
    <w:rPr>
      <w:b/>
      <w:bCs/>
    </w:rPr>
  </w:style>
  <w:style w:type="character" w:customStyle="1" w:styleId="AsuntodelcomentarioCar">
    <w:name w:val="Asunto del comentario Car"/>
    <w:link w:val="Asuntodelcomentario"/>
    <w:rsid w:val="00DE5E69"/>
    <w:rPr>
      <w:rFonts w:eastAsia="Times New Roman"/>
      <w:b/>
      <w:bCs/>
    </w:rPr>
  </w:style>
  <w:style w:type="paragraph" w:styleId="Textodeglobo">
    <w:name w:val="Balloon Text"/>
    <w:basedOn w:val="Normal"/>
    <w:link w:val="TextodegloboCar"/>
    <w:rsid w:val="00DE5E6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DE5E69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137D8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AF1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91C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0D633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C6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3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acion.bioaraba.org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oaraba.hua@osakidetza.eu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bioaraba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91650-4649-4AA2-810B-28B83FDD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1465</Words>
  <Characters>9303</Characters>
  <Application>Microsoft Office Word</Application>
  <DocSecurity>4</DocSecurity>
  <Lines>77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Estadística con SPSS para Windows 2011</vt:lpstr>
      <vt:lpstr>Estadística con SPSS para Windows 2011</vt:lpstr>
    </vt:vector>
  </TitlesOfParts>
  <Company>Osakidetza-Servicio Vasco de Salud</Company>
  <LinksUpToDate>false</LinksUpToDate>
  <CharactersWithSpaces>10747</CharactersWithSpaces>
  <SharedDoc>false</SharedDoc>
  <HLinks>
    <vt:vector size="18" baseType="variant">
      <vt:variant>
        <vt:i4>3276865</vt:i4>
      </vt:variant>
      <vt:variant>
        <vt:i4>6</vt:i4>
      </vt:variant>
      <vt:variant>
        <vt:i4>0</vt:i4>
      </vt:variant>
      <vt:variant>
        <vt:i4>5</vt:i4>
      </vt:variant>
      <vt:variant>
        <vt:lpwstr>mailto:formacion.bioaraba@osakidetza.eus</vt:lpwstr>
      </vt:variant>
      <vt:variant>
        <vt:lpwstr/>
      </vt:variant>
      <vt:variant>
        <vt:i4>4718593</vt:i4>
      </vt:variant>
      <vt:variant>
        <vt:i4>3</vt:i4>
      </vt:variant>
      <vt:variant>
        <vt:i4>0</vt:i4>
      </vt:variant>
      <vt:variant>
        <vt:i4>5</vt:i4>
      </vt:variant>
      <vt:variant>
        <vt:lpwstr>https://www.bioaraba.org/</vt:lpwstr>
      </vt:variant>
      <vt:variant>
        <vt:lpwstr/>
      </vt:variant>
      <vt:variant>
        <vt:i4>3211379</vt:i4>
      </vt:variant>
      <vt:variant>
        <vt:i4>0</vt:i4>
      </vt:variant>
      <vt:variant>
        <vt:i4>0</vt:i4>
      </vt:variant>
      <vt:variant>
        <vt:i4>5</vt:i4>
      </vt:variant>
      <vt:variant>
        <vt:lpwstr>https://formacion.bioaraba.org/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Estadística con SPSS para Windows 2011</dc:title>
  <dc:subject/>
  <dc:creator>Osakidetza</dc:creator>
  <cp:keywords/>
  <cp:lastModifiedBy>MARIA DOLORES SILES MARTINEZ</cp:lastModifiedBy>
  <cp:revision>2</cp:revision>
  <cp:lastPrinted>2025-10-29T11:46:00Z</cp:lastPrinted>
  <dcterms:created xsi:type="dcterms:W3CDTF">2026-10-20T10:45:00Z</dcterms:created>
  <dcterms:modified xsi:type="dcterms:W3CDTF">2026-10-20T10:45:00Z</dcterms:modified>
</cp:coreProperties>
</file>